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7E1" w:rsidRDefault="000C17E1" w:rsidP="006703A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96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5760"/>
      </w:tblGrid>
      <w:tr w:rsidR="000C17E1">
        <w:trPr>
          <w:trHeight w:val="1164"/>
        </w:trPr>
        <w:tc>
          <w:tcPr>
            <w:tcW w:w="3936" w:type="dxa"/>
            <w:tcBorders>
              <w:top w:val="nil"/>
              <w:left w:val="nil"/>
              <w:bottom w:val="nil"/>
              <w:right w:val="nil"/>
            </w:tcBorders>
          </w:tcPr>
          <w:p w:rsidR="000C17E1" w:rsidRDefault="00492CB0" w:rsidP="006703A3">
            <w:pPr>
              <w:spacing w:line="276" w:lineRule="auto"/>
              <w:ind w:left="0" w:hanging="2"/>
              <w:jc w:val="center"/>
            </w:pPr>
            <w:r>
              <w:t>UBND THÀNH PHỐ HẢI PHÒNG</w:t>
            </w:r>
          </w:p>
          <w:p w:rsidR="000C17E1" w:rsidRDefault="00492CB0" w:rsidP="006703A3">
            <w:pPr>
              <w:spacing w:line="276" w:lineRule="auto"/>
              <w:ind w:left="0" w:hanging="2"/>
              <w:jc w:val="center"/>
            </w:pPr>
            <w:r>
              <w:rPr>
                <w:b/>
              </w:rPr>
              <w:t>SỞ GIÁO DỤC VÀ ĐÀO TẠO</w:t>
            </w:r>
          </w:p>
          <w:p w:rsidR="000C17E1" w:rsidRDefault="00492CB0" w:rsidP="006703A3">
            <w:pPr>
              <w:spacing w:line="276" w:lineRule="auto"/>
              <w:ind w:left="0" w:hanging="2"/>
              <w:jc w:val="center"/>
            </w:pPr>
            <w:r>
              <w:rPr>
                <w:noProof/>
                <w:lang w:val="en-US" w:eastAsia="en-US"/>
              </w:rPr>
              <mc:AlternateContent>
                <mc:Choice Requires="wps">
                  <w:drawing>
                    <wp:anchor distT="0" distB="0" distL="114300" distR="114300" simplePos="0" relativeHeight="251658240" behindDoc="0" locked="0" layoutInCell="1" hidden="0" allowOverlap="1">
                      <wp:simplePos x="0" y="0"/>
                      <wp:positionH relativeFrom="column">
                        <wp:posOffset>508000</wp:posOffset>
                      </wp:positionH>
                      <wp:positionV relativeFrom="paragraph">
                        <wp:posOffset>50800</wp:posOffset>
                      </wp:positionV>
                      <wp:extent cx="3175"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4887530" y="3778413"/>
                                <a:ext cx="916940" cy="317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508000</wp:posOffset>
                      </wp:positionH>
                      <wp:positionV relativeFrom="paragraph">
                        <wp:posOffset>50800</wp:posOffset>
                      </wp:positionV>
                      <wp:extent cx="3175" cy="12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175" cy="12700"/>
                              </a:xfrm>
                              <a:prstGeom prst="rect"/>
                              <a:ln/>
                            </pic:spPr>
                          </pic:pic>
                        </a:graphicData>
                      </a:graphic>
                    </wp:anchor>
                  </w:drawing>
                </mc:Fallback>
              </mc:AlternateContent>
            </w:r>
          </w:p>
          <w:p w:rsidR="000C17E1" w:rsidRDefault="00492CB0" w:rsidP="006703A3">
            <w:pPr>
              <w:spacing w:line="276" w:lineRule="auto"/>
              <w:ind w:left="0" w:hanging="2"/>
              <w:jc w:val="center"/>
            </w:pPr>
            <w:r>
              <w:t>Số:      /BC-SGDĐT</w:t>
            </w:r>
          </w:p>
          <w:p w:rsidR="000C17E1" w:rsidRDefault="00492CB0" w:rsidP="006703A3">
            <w:pPr>
              <w:spacing w:line="276" w:lineRule="auto"/>
              <w:ind w:left="0" w:hanging="2"/>
              <w:jc w:val="center"/>
              <w:rPr>
                <w:sz w:val="28"/>
                <w:szCs w:val="28"/>
              </w:rPr>
            </w:pPr>
            <w:r>
              <w:rPr>
                <w:noProof/>
                <w:lang w:val="en-US" w:eastAsia="en-US"/>
              </w:rPr>
              <mc:AlternateContent>
                <mc:Choice Requires="wps">
                  <w:drawing>
                    <wp:anchor distT="0" distB="0" distL="114300" distR="114300" simplePos="0" relativeHeight="251659264" behindDoc="0" locked="0" layoutInCell="1" hidden="0" allowOverlap="1">
                      <wp:simplePos x="0" y="0"/>
                      <wp:positionH relativeFrom="column">
                        <wp:posOffset>863600</wp:posOffset>
                      </wp:positionH>
                      <wp:positionV relativeFrom="paragraph">
                        <wp:posOffset>72390</wp:posOffset>
                      </wp:positionV>
                      <wp:extent cx="89535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895350" cy="342900"/>
                              </a:xfrm>
                              <a:prstGeom prst="rect">
                                <a:avLst/>
                              </a:prstGeom>
                              <a:solidFill>
                                <a:srgbClr val="FFFFFF"/>
                              </a:solidFill>
                              <a:ln>
                                <a:noFill/>
                              </a:ln>
                            </wps:spPr>
                            <wps:txbx>
                              <w:txbxContent>
                                <w:p w:rsidR="000C17E1" w:rsidRPr="002D0D1D" w:rsidRDefault="00492CB0" w:rsidP="006703A3">
                                  <w:pPr>
                                    <w:spacing w:line="240" w:lineRule="auto"/>
                                    <w:ind w:left="1" w:hanging="3"/>
                                  </w:pPr>
                                  <w:r w:rsidRPr="002D0D1D">
                                    <w:rPr>
                                      <w:rFonts w:eastAsia="Arial"/>
                                      <w:b/>
                                      <w:i/>
                                      <w:color w:val="000000"/>
                                      <w:sz w:val="28"/>
                                    </w:rPr>
                                    <w:t xml:space="preserve">Dự thảo </w:t>
                                  </w:r>
                                </w:p>
                                <w:p w:rsidR="000C17E1" w:rsidRDefault="000C17E1" w:rsidP="006703A3">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68pt;margin-top:5.7pt;width:7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EH2gEAAJwDAAAOAAAAZHJzL2Uyb0RvYy54bWysU9tu2zAMfR+wfxD0vjhJk60x4hRDiwwD&#10;ii1Ytw+QZckWoNsoJXb+fpTsptn6ViwPCilS5DmH9PZuMJqcBATlbEUXszklwnLXKNtW9NfP/Ydb&#10;SkJktmHaWVHRswj0bvf+3bb3pVi6zulGAMEiNpS9r2gXoy+LIvBOGBZmzguLQenAsIgutEUDrMfq&#10;RhfL+fxj0TtoPDguQsDbhzFId7m+lILH71IGEYmuKGKL+YR81uksdltWtsB8p/gEg70BhWHKYtNL&#10;qQcWGTmCelXKKA4uOBln3JnCSam4yByQzWL+D5unjnmRuaA4wV9kCv+vLP92OgBRDc6OEssMjugH&#10;isZsqwVZJHl6H0rMevIHmLyAZuI6SDDpH1mQIUt6vkgqhkg4Xt5u1jdrFJ5j6Ga13Myz5MXLYw8h&#10;fhHOkGRUFLB5FpKdHkPEhpj6nJJ6BadVs1daZwfa+l4DOTGc7j7/EmJ88leatinZuvRsDKebIhEb&#10;qSQrDvUw8atdc0ZRgud7haAeWYgHBrgWKFGPq1LR8PvIQFCiv1qcxWaxWq5xt7KzWn9CjgSuI/V1&#10;hFneOdzASMlo3se8jyPGz8fopMrEE6oRygQWVyCTm9Y17di1n7NePqrdHwAAAP//AwBQSwMEFAAG&#10;AAgAAAAhAENqmsjeAAAACQEAAA8AAABkcnMvZG93bnJldi54bWxMj0FPwzAMhe9I/IfISNxYutF1&#10;U2k6oUnckBAdCI5pY9pqiVM1aVf+PeYENz/76fl7xWFxVsw4ht6TgvUqAYHUeNNTq+Dt9HS3BxGi&#10;JqOtJ1TwjQEO5fVVoXPjL/SKcxVbwSEUcq2gi3HIpQxNh06HlR+Q+PblR6cjy7GVZtQXDndWbpIk&#10;k073xB86PeCxw+ZcTU6BnZP0/aPefu6rvsXn8zIf/fSi1O3N8vgAIuIS/8zwi8/oUDJT7ScyQVjW&#10;9xl3iTysUxBs2Ox2vKgVZNsUZFnI/w3KHwAAAP//AwBQSwECLQAUAAYACAAAACEAtoM4kv4AAADh&#10;AQAAEwAAAAAAAAAAAAAAAAAAAAAAW0NvbnRlbnRfVHlwZXNdLnhtbFBLAQItABQABgAIAAAAIQA4&#10;/SH/1gAAAJQBAAALAAAAAAAAAAAAAAAAAC8BAABfcmVscy8ucmVsc1BLAQItABQABgAIAAAAIQDZ&#10;YYEH2gEAAJwDAAAOAAAAAAAAAAAAAAAAAC4CAABkcnMvZTJvRG9jLnhtbFBLAQItABQABgAIAAAA&#10;IQBDaprI3gAAAAkBAAAPAAAAAAAAAAAAAAAAADQEAABkcnMvZG93bnJldi54bWxQSwUGAAAAAAQA&#10;BADzAAAAPwUAAAAA&#10;" stroked="f">
                      <v:textbox inset="2.53958mm,1.2694mm,2.53958mm,1.2694mm">
                        <w:txbxContent>
                          <w:p w:rsidR="000C17E1" w:rsidRPr="002D0D1D" w:rsidRDefault="00492CB0" w:rsidP="006703A3">
                            <w:pPr>
                              <w:spacing w:line="240" w:lineRule="auto"/>
                              <w:ind w:left="1" w:hanging="3"/>
                            </w:pPr>
                            <w:r w:rsidRPr="002D0D1D">
                              <w:rPr>
                                <w:rFonts w:eastAsia="Arial"/>
                                <w:b/>
                                <w:i/>
                                <w:color w:val="000000"/>
                                <w:sz w:val="28"/>
                              </w:rPr>
                              <w:t xml:space="preserve">Dự thảo </w:t>
                            </w:r>
                          </w:p>
                          <w:p w:rsidR="000C17E1" w:rsidRDefault="000C17E1" w:rsidP="006703A3">
                            <w:pPr>
                              <w:spacing w:line="240" w:lineRule="auto"/>
                              <w:ind w:left="0" w:hanging="2"/>
                            </w:pPr>
                          </w:p>
                        </w:txbxContent>
                      </v:textbox>
                    </v:rect>
                  </w:pict>
                </mc:Fallback>
              </mc:AlternateContent>
            </w:r>
          </w:p>
        </w:tc>
        <w:tc>
          <w:tcPr>
            <w:tcW w:w="5760" w:type="dxa"/>
            <w:tcBorders>
              <w:top w:val="nil"/>
              <w:left w:val="nil"/>
              <w:bottom w:val="nil"/>
              <w:right w:val="nil"/>
            </w:tcBorders>
          </w:tcPr>
          <w:p w:rsidR="000C17E1" w:rsidRDefault="00492CB0" w:rsidP="006703A3">
            <w:pPr>
              <w:spacing w:line="276" w:lineRule="auto"/>
              <w:ind w:left="0" w:hanging="2"/>
              <w:jc w:val="center"/>
            </w:pPr>
            <w:r>
              <w:rPr>
                <w:b/>
              </w:rPr>
              <w:t xml:space="preserve">       CỘNG HÒA XÃ HỘI CHỦ NGHĨA VIỆT NAM</w:t>
            </w:r>
          </w:p>
          <w:p w:rsidR="000C17E1" w:rsidRDefault="00492CB0" w:rsidP="006703A3">
            <w:pPr>
              <w:spacing w:line="276" w:lineRule="auto"/>
              <w:ind w:left="1" w:hanging="3"/>
              <w:jc w:val="center"/>
              <w:rPr>
                <w:sz w:val="28"/>
                <w:szCs w:val="28"/>
              </w:rPr>
            </w:pPr>
            <w:r>
              <w:rPr>
                <w:b/>
                <w:sz w:val="28"/>
                <w:szCs w:val="28"/>
              </w:rPr>
              <w:t xml:space="preserve">    Độc lập - Tự do - Hạnh phúc</w:t>
            </w:r>
          </w:p>
          <w:p w:rsidR="000C17E1" w:rsidRDefault="00492CB0" w:rsidP="006703A3">
            <w:pPr>
              <w:spacing w:line="276" w:lineRule="auto"/>
              <w:ind w:left="0" w:hanging="2"/>
              <w:jc w:val="center"/>
              <w:rPr>
                <w:sz w:val="28"/>
                <w:szCs w:val="28"/>
              </w:rPr>
            </w:pPr>
            <w:r>
              <w:rPr>
                <w:noProof/>
                <w:lang w:val="en-US" w:eastAsia="en-US"/>
              </w:rPr>
              <mc:AlternateContent>
                <mc:Choice Requires="wps">
                  <w:drawing>
                    <wp:anchor distT="0" distB="0" distL="114300" distR="114300" simplePos="0" relativeHeight="251660288" behindDoc="0" locked="0" layoutInCell="1" hidden="0" allowOverlap="1">
                      <wp:simplePos x="0" y="0"/>
                      <wp:positionH relativeFrom="column">
                        <wp:posOffset>838200</wp:posOffset>
                      </wp:positionH>
                      <wp:positionV relativeFrom="paragraph">
                        <wp:posOffset>12700</wp:posOffset>
                      </wp:positionV>
                      <wp:extent cx="317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340160" y="3778413"/>
                                <a:ext cx="2011680" cy="317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838200</wp:posOffset>
                      </wp:positionH>
                      <wp:positionV relativeFrom="paragraph">
                        <wp:posOffset>12700</wp:posOffset>
                      </wp:positionV>
                      <wp:extent cx="3175" cy="12700"/>
                      <wp:effectExtent b="0" l="0" r="0" t="0"/>
                      <wp:wrapNone/>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3175" cy="12700"/>
                              </a:xfrm>
                              <a:prstGeom prst="rect"/>
                              <a:ln/>
                            </pic:spPr>
                          </pic:pic>
                        </a:graphicData>
                      </a:graphic>
                    </wp:anchor>
                  </w:drawing>
                </mc:Fallback>
              </mc:AlternateContent>
            </w:r>
          </w:p>
          <w:p w:rsidR="000C17E1" w:rsidRDefault="00492CB0" w:rsidP="006703A3">
            <w:pPr>
              <w:tabs>
                <w:tab w:val="left" w:pos="0"/>
              </w:tabs>
              <w:spacing w:line="276" w:lineRule="auto"/>
              <w:ind w:left="1" w:hanging="3"/>
              <w:jc w:val="center"/>
              <w:rPr>
                <w:sz w:val="28"/>
                <w:szCs w:val="28"/>
              </w:rPr>
            </w:pPr>
            <w:r>
              <w:rPr>
                <w:i/>
                <w:sz w:val="28"/>
                <w:szCs w:val="28"/>
              </w:rPr>
              <w:t xml:space="preserve">        Hải Phòng, ngày     tháng     năm 2023</w:t>
            </w:r>
          </w:p>
        </w:tc>
      </w:tr>
    </w:tbl>
    <w:p w:rsidR="000C17E1" w:rsidRDefault="00492CB0" w:rsidP="006703A3">
      <w:pPr>
        <w:shd w:val="clear" w:color="auto" w:fill="FFFFFF"/>
        <w:ind w:left="0" w:hanging="2"/>
        <w:jc w:val="center"/>
      </w:pPr>
      <w:bookmarkStart w:id="0" w:name="bookmark=id.gjdgxs" w:colFirst="0" w:colLast="0"/>
      <w:bookmarkEnd w:id="0"/>
      <w:r>
        <w:rPr>
          <w:b/>
        </w:rPr>
        <w:t xml:space="preserve">BÁO CÁO </w:t>
      </w:r>
    </w:p>
    <w:p w:rsidR="000C17E1" w:rsidRDefault="00492CB0" w:rsidP="006703A3">
      <w:pPr>
        <w:shd w:val="clear" w:color="auto" w:fill="FFFFFF"/>
        <w:spacing w:before="60" w:after="60"/>
        <w:ind w:left="1" w:hanging="3"/>
        <w:jc w:val="center"/>
        <w:rPr>
          <w:sz w:val="28"/>
          <w:szCs w:val="28"/>
        </w:rPr>
      </w:pPr>
      <w:r>
        <w:rPr>
          <w:b/>
          <w:color w:val="000000"/>
          <w:sz w:val="28"/>
          <w:szCs w:val="28"/>
        </w:rPr>
        <w:t xml:space="preserve">Đánh giá một số nội dung liên quan đến chính sách đặc thù </w:t>
      </w:r>
      <w:r>
        <w:rPr>
          <w:b/>
          <w:sz w:val="28"/>
          <w:szCs w:val="28"/>
        </w:rPr>
        <w:t>về</w:t>
      </w:r>
      <w:r>
        <w:rPr>
          <w:i/>
          <w:sz w:val="28"/>
          <w:szCs w:val="28"/>
        </w:rPr>
        <w:t xml:space="preserve"> </w:t>
      </w:r>
      <w:r>
        <w:rPr>
          <w:b/>
          <w:sz w:val="28"/>
          <w:szCs w:val="28"/>
        </w:rPr>
        <w:t>chế độ ưu đãi             cán bộ, giáo viên mầm non trên địa bàn thành phố Hải Phòng</w:t>
      </w:r>
    </w:p>
    <w:p w:rsidR="000C17E1" w:rsidRDefault="00492CB0" w:rsidP="006703A3">
      <w:pPr>
        <w:shd w:val="clear" w:color="auto" w:fill="FFFFFF"/>
        <w:spacing w:before="60" w:after="60"/>
        <w:ind w:left="1" w:hanging="3"/>
        <w:jc w:val="center"/>
        <w:rPr>
          <w:sz w:val="28"/>
          <w:szCs w:val="28"/>
        </w:rPr>
      </w:pPr>
      <w:r>
        <w:rPr>
          <w:b/>
          <w:sz w:val="28"/>
          <w:szCs w:val="28"/>
        </w:rPr>
        <w:t xml:space="preserve"> Giai đoạn 2024 - 2028</w:t>
      </w:r>
    </w:p>
    <w:p w:rsidR="000C17E1" w:rsidRDefault="00492CB0" w:rsidP="006703A3">
      <w:pPr>
        <w:spacing w:line="276" w:lineRule="auto"/>
        <w:ind w:left="0" w:hanging="2"/>
        <w:jc w:val="center"/>
        <w:rPr>
          <w:sz w:val="28"/>
          <w:szCs w:val="28"/>
        </w:rPr>
      </w:pPr>
      <w:r>
        <w:rPr>
          <w:noProof/>
          <w:lang w:val="en-US" w:eastAsia="en-US"/>
        </w:rPr>
        <mc:AlternateContent>
          <mc:Choice Requires="wps">
            <w:drawing>
              <wp:anchor distT="0" distB="0" distL="114300" distR="114300" simplePos="0" relativeHeight="251661312" behindDoc="0" locked="0" layoutInCell="1" hidden="0" allowOverlap="1">
                <wp:simplePos x="0" y="0"/>
                <wp:positionH relativeFrom="column">
                  <wp:posOffset>2514600</wp:posOffset>
                </wp:positionH>
                <wp:positionV relativeFrom="paragraph">
                  <wp:posOffset>25400</wp:posOffset>
                </wp:positionV>
                <wp:extent cx="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898325" y="3780000"/>
                          <a:ext cx="8953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2514600</wp:posOffset>
                </wp:positionH>
                <wp:positionV relativeFrom="paragraph">
                  <wp:posOffset>25400</wp:posOffset>
                </wp:positionV>
                <wp:extent cx="0" cy="12700"/>
                <wp:effectExtent b="0" l="0" r="0" t="0"/>
                <wp:wrapNone/>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rsidR="000C17E1" w:rsidRDefault="000C17E1" w:rsidP="006703A3">
      <w:pPr>
        <w:spacing w:line="276" w:lineRule="auto"/>
        <w:ind w:left="0" w:hanging="2"/>
        <w:rPr>
          <w:sz w:val="22"/>
          <w:szCs w:val="22"/>
        </w:rPr>
      </w:pPr>
    </w:p>
    <w:p w:rsidR="000C17E1" w:rsidRDefault="00492CB0" w:rsidP="006703A3">
      <w:pPr>
        <w:shd w:val="clear" w:color="auto" w:fill="FFFFFF"/>
        <w:spacing w:line="288" w:lineRule="auto"/>
        <w:ind w:left="1" w:hanging="3"/>
        <w:jc w:val="both"/>
        <w:rPr>
          <w:sz w:val="28"/>
          <w:szCs w:val="28"/>
        </w:rPr>
      </w:pPr>
      <w:r>
        <w:rPr>
          <w:sz w:val="28"/>
          <w:szCs w:val="28"/>
        </w:rPr>
        <w:t>Căn cứ Luật Tổ chức chính quyền địa phương ngày 19 tháng 6 năm 2015;</w:t>
      </w:r>
    </w:p>
    <w:p w:rsidR="000C17E1" w:rsidRDefault="00492CB0" w:rsidP="006703A3">
      <w:pPr>
        <w:spacing w:line="288" w:lineRule="auto"/>
        <w:ind w:left="1" w:hanging="3"/>
        <w:jc w:val="both"/>
        <w:rPr>
          <w:sz w:val="28"/>
          <w:szCs w:val="28"/>
        </w:rPr>
      </w:pPr>
      <w:r>
        <w:rPr>
          <w:sz w:val="28"/>
          <w:szCs w:val="28"/>
        </w:rPr>
        <w:t>Căn cứ Luật sửa đổi, bổ sung một số điều của Luật Tổ chức Chính phủ và Luật Tổ chức chính quyền địa phương ngày 22 tháng 11 năm 2019;</w:t>
      </w:r>
    </w:p>
    <w:p w:rsidR="000C17E1" w:rsidRDefault="00492CB0" w:rsidP="006703A3">
      <w:pPr>
        <w:shd w:val="clear" w:color="auto" w:fill="FFFFFF"/>
        <w:spacing w:line="288" w:lineRule="auto"/>
        <w:ind w:left="1" w:hanging="3"/>
        <w:jc w:val="both"/>
        <w:rPr>
          <w:sz w:val="28"/>
          <w:szCs w:val="28"/>
        </w:rPr>
      </w:pPr>
      <w:r>
        <w:rPr>
          <w:sz w:val="28"/>
          <w:szCs w:val="28"/>
        </w:rPr>
        <w:t>Căn cứ Luật Ban hành văn bản quy phạm pháp luật ngày 22 tháng 6 năm 2015; Luật sửa đổi, bổ sung một số điều của Luật Ban hành văn bản quy phạm pháp luật ngày 18 tháng 6 năm 2020”;</w:t>
      </w:r>
      <w:r>
        <w:rPr>
          <w:sz w:val="28"/>
          <w:szCs w:val="28"/>
        </w:rPr>
        <w:tab/>
      </w:r>
    </w:p>
    <w:p w:rsidR="000C17E1" w:rsidRDefault="00492CB0" w:rsidP="006703A3">
      <w:pPr>
        <w:shd w:val="clear" w:color="auto" w:fill="FFFFFF"/>
        <w:spacing w:line="288" w:lineRule="auto"/>
        <w:ind w:left="1" w:hanging="3"/>
        <w:jc w:val="both"/>
        <w:rPr>
          <w:sz w:val="28"/>
          <w:szCs w:val="28"/>
        </w:rPr>
      </w:pPr>
      <w:r>
        <w:rPr>
          <w:sz w:val="28"/>
          <w:szCs w:val="28"/>
        </w:rPr>
        <w:t>Căn cứ Luật Ngân sách nhà nước ngày 25 tháng 6 năm  2015;</w:t>
      </w:r>
    </w:p>
    <w:p w:rsidR="000C17E1" w:rsidRDefault="00492CB0" w:rsidP="006703A3">
      <w:pPr>
        <w:shd w:val="clear" w:color="auto" w:fill="FFFFFF"/>
        <w:spacing w:line="288" w:lineRule="auto"/>
        <w:ind w:left="1" w:hanging="3"/>
        <w:jc w:val="both"/>
        <w:rPr>
          <w:sz w:val="28"/>
          <w:szCs w:val="28"/>
        </w:rPr>
      </w:pPr>
      <w:r>
        <w:rPr>
          <w:sz w:val="28"/>
          <w:szCs w:val="28"/>
        </w:rPr>
        <w:t>Căn cứ Luật Giáo dục ngày 14 tháng 6 năm 2019;</w:t>
      </w:r>
    </w:p>
    <w:p w:rsidR="000C17E1" w:rsidRDefault="00492CB0" w:rsidP="006703A3">
      <w:pPr>
        <w:keepNext/>
        <w:shd w:val="clear" w:color="auto" w:fill="FFFFFF"/>
        <w:spacing w:line="288" w:lineRule="auto"/>
        <w:ind w:left="1" w:hanging="3"/>
        <w:jc w:val="both"/>
        <w:rPr>
          <w:sz w:val="28"/>
          <w:szCs w:val="28"/>
        </w:rPr>
      </w:pPr>
      <w:r>
        <w:rPr>
          <w:sz w:val="28"/>
          <w:szCs w:val="28"/>
        </w:rPr>
        <w:t xml:space="preserve">  Căn cứ Quyết định số 1677/QĐ-TTg  ngày 03/12/2018 của Thủ tướng Chính phủ về việc Quyết định phê duyệt Đề án Phát triển giáo dục mầm non giai đoạn 2018-2025; Kế hoạch số 48/UBND-VX ngày 18/02/2019 của Ủy ban nhân dân thành phố về triển khai thực hiện Quyết định số 1677/QĐ-TTg ngày 03/12/2018 của Thủ tướng Chỉnh phủ phê duyệt Đề án phát triển Giáo dục mầm non giai đoạn 2018-2025 trên địa bàn thành phố Hải Phòng;</w:t>
      </w:r>
    </w:p>
    <w:p w:rsidR="000C17E1" w:rsidRDefault="00492CB0" w:rsidP="006703A3">
      <w:pPr>
        <w:keepNext/>
        <w:shd w:val="clear" w:color="auto" w:fill="FFFFFF"/>
        <w:spacing w:line="288" w:lineRule="auto"/>
        <w:ind w:left="1" w:hanging="3"/>
        <w:jc w:val="both"/>
        <w:rPr>
          <w:sz w:val="28"/>
          <w:szCs w:val="28"/>
        </w:rPr>
      </w:pPr>
      <w:r>
        <w:rPr>
          <w:sz w:val="28"/>
          <w:szCs w:val="28"/>
        </w:rPr>
        <w:t>Căn cứ Nghị định số 105/NĐ-CP ngày 08/9/2020 của Chính phủ về chính sách phát triển giáo dục mầm non;</w:t>
      </w:r>
    </w:p>
    <w:p w:rsidR="000C17E1" w:rsidRDefault="00492CB0" w:rsidP="006703A3">
      <w:pPr>
        <w:spacing w:before="60" w:line="264" w:lineRule="auto"/>
        <w:ind w:left="1" w:hanging="3"/>
        <w:jc w:val="both"/>
        <w:rPr>
          <w:sz w:val="28"/>
          <w:szCs w:val="28"/>
        </w:rPr>
      </w:pPr>
      <w:r>
        <w:rPr>
          <w:sz w:val="28"/>
          <w:szCs w:val="28"/>
        </w:rPr>
        <w:t>Căn cứ Công văn số 840/UBND-KSTTHC ngày 17/4/2023 của Ủy ban nhân dân thành phố về việc tuyển dụng, sử dụng viên chức ngành giáo dục và đào tạo thành phố trong đó có nội dung giao Sở Giáo dục và Đào tạo “Chủ trì, phối hợp với sở Nội vụ, Ủy ban nhân dân các quận, huyện, trường Đại học Hải Phòng đề xuất cơ chế, chính sách riêng đối với giáo viên mầm non; xây dựng tờ trình, Đề án báo cáo Ủy ban nhân dân thành thành phố để trình Hội đồng nhân dân thành phố tại kỳ họp cuối năm 2023”,</w:t>
      </w:r>
    </w:p>
    <w:p w:rsidR="000C17E1" w:rsidRDefault="00492CB0" w:rsidP="006703A3">
      <w:pPr>
        <w:spacing w:line="264" w:lineRule="auto"/>
        <w:ind w:left="1" w:hanging="3"/>
        <w:jc w:val="both"/>
        <w:rPr>
          <w:color w:val="000000"/>
          <w:sz w:val="28"/>
          <w:szCs w:val="28"/>
        </w:rPr>
      </w:pPr>
      <w:r>
        <w:rPr>
          <w:color w:val="000000"/>
          <w:sz w:val="28"/>
          <w:szCs w:val="28"/>
        </w:rPr>
        <w:t>Sở Giáo dục và Đào tạo báo cáo, đề xuất Ủy ban nhân dân thành phố xem xét, trình Thường trực Hội đồng nhân dân thành phố đề nghị xây dựng Nghị quyết</w:t>
      </w:r>
      <w:r>
        <w:rPr>
          <w:b/>
          <w:color w:val="000000"/>
          <w:sz w:val="28"/>
          <w:szCs w:val="28"/>
        </w:rPr>
        <w:t xml:space="preserve"> </w:t>
      </w:r>
      <w:r>
        <w:rPr>
          <w:color w:val="000000"/>
          <w:sz w:val="28"/>
          <w:szCs w:val="28"/>
        </w:rPr>
        <w:t xml:space="preserve">đặc thù quy định về </w:t>
      </w:r>
      <w:r>
        <w:rPr>
          <w:sz w:val="28"/>
          <w:szCs w:val="28"/>
        </w:rPr>
        <w:t>chế độ ưu đãi cán bộ, giáo viên mầm non trên địa bàn thành phố Hải Phòng giai đoạn 2024 - 2028</w:t>
      </w:r>
      <w:r>
        <w:rPr>
          <w:color w:val="000000"/>
          <w:sz w:val="28"/>
          <w:szCs w:val="28"/>
        </w:rPr>
        <w:t>, với các nội dung như sau:</w:t>
      </w:r>
    </w:p>
    <w:p w:rsidR="000C17E1" w:rsidRDefault="000C17E1" w:rsidP="006703A3">
      <w:pPr>
        <w:spacing w:before="60" w:line="288" w:lineRule="auto"/>
        <w:ind w:left="0" w:hanging="2"/>
        <w:rPr>
          <w:sz w:val="22"/>
          <w:szCs w:val="22"/>
        </w:rPr>
      </w:pPr>
    </w:p>
    <w:p w:rsidR="000C17E1" w:rsidRDefault="00492CB0" w:rsidP="006703A3">
      <w:pPr>
        <w:spacing w:before="60" w:line="288" w:lineRule="auto"/>
        <w:ind w:left="0" w:hanging="2"/>
        <w:rPr>
          <w:sz w:val="22"/>
          <w:szCs w:val="22"/>
        </w:rPr>
      </w:pPr>
      <w:r>
        <w:rPr>
          <w:b/>
          <w:sz w:val="22"/>
          <w:szCs w:val="22"/>
        </w:rPr>
        <w:t xml:space="preserve">I. </w:t>
      </w:r>
      <w:r>
        <w:rPr>
          <w:b/>
        </w:rPr>
        <w:t>SỰ CẦN THIẾT BAN HÀNH NGHỊ QUYẾT</w:t>
      </w:r>
    </w:p>
    <w:p w:rsidR="000C17E1" w:rsidRDefault="00492CB0" w:rsidP="006703A3">
      <w:pPr>
        <w:spacing w:before="60" w:line="288" w:lineRule="auto"/>
        <w:ind w:left="1" w:hanging="3"/>
        <w:jc w:val="both"/>
        <w:rPr>
          <w:sz w:val="28"/>
          <w:szCs w:val="28"/>
        </w:rPr>
      </w:pPr>
      <w:r>
        <w:rPr>
          <w:sz w:val="28"/>
          <w:szCs w:val="28"/>
        </w:rPr>
        <w:lastRenderedPageBreak/>
        <w:t xml:space="preserve">Giáo dục mầm non là cấp học đầu tiên trong hệ thống giáo dục quốc dân, đặt nền móng cho sự phát triển toàn diện con người Việt Nam, thực hiện việc nuôi dưỡng chăm sóc, giáo dục trẻ em từ 03 tháng tuổi đến 06 tuổi với mục tiêu được quy định cụ thể trong Luật Giáo dục số 43/2019/QH14 ngày 14/6/2019 của Quốc hội "giúp trẻ em phát triển về thể chất, tình cảm, trí tuệ, thẩm mỹ, hình thành những yếu tố đầu tiên của nhân cách, chuẩn bị cho trẻ em vào học lớp một". </w:t>
      </w:r>
    </w:p>
    <w:p w:rsidR="000C17E1" w:rsidRDefault="00492CB0" w:rsidP="006703A3">
      <w:pPr>
        <w:tabs>
          <w:tab w:val="left" w:pos="426"/>
        </w:tabs>
        <w:spacing w:before="60" w:line="288" w:lineRule="auto"/>
        <w:ind w:left="1" w:hanging="3"/>
        <w:jc w:val="both"/>
        <w:rPr>
          <w:rFonts w:ascii="Arial" w:eastAsia="Arial" w:hAnsi="Arial" w:cs="Arial"/>
          <w:sz w:val="21"/>
          <w:szCs w:val="21"/>
        </w:rPr>
      </w:pPr>
      <w:r>
        <w:rPr>
          <w:sz w:val="28"/>
          <w:szCs w:val="28"/>
        </w:rPr>
        <w:tab/>
      </w:r>
      <w:r>
        <w:rPr>
          <w:sz w:val="28"/>
          <w:szCs w:val="28"/>
        </w:rPr>
        <w:tab/>
        <w:t>Nghị quyết số 29-NQ/TW ngày 04/11/2013 của Hội nghị lần thứ 8 Ban Chấp hành Trung ương Đảng (Khóa XI) về đổi mới căn bản, toàn diện giáo dục và đào tạo đã khẳng định giáo dục và đào tạo là quốc sách hàng đầu, là sự nghiệp của Đảng, Nhà nước và của toàn dân. Đầu tư cho giáo dục là đầu tư phát triển, được ưu tiên đi trước trong các chương trình, kế hoạch phát triển kinh tế - xã hội. Một trong chín nhiệm vụ của ngành Giáo dục đặt ra để thực hiện thắng lợi Nghị quyết số 29-NQ/TW là “Phát triển đội ngũ nhà giáo và cán bộ quản lý, đáp ứng yêu cầu đổi mới giáo dục và đào tạo”. Đội ngũ nhà giáo và cán bộ quản lý giáo dục các cấp học chính là chủ thể của công cuộc đổi mới giáo dục, cho nên xây dựng đội ngũ nhà giáo và cán bộ quản lý giáo dục là nhiệm vụ then chốt, cần đặc biệt quan tâm.</w:t>
      </w:r>
    </w:p>
    <w:p w:rsidR="000C17E1" w:rsidRDefault="00492CB0" w:rsidP="006703A3">
      <w:pPr>
        <w:spacing w:before="60" w:line="288" w:lineRule="auto"/>
        <w:ind w:left="1" w:hanging="3"/>
        <w:jc w:val="both"/>
        <w:rPr>
          <w:sz w:val="28"/>
          <w:szCs w:val="28"/>
        </w:rPr>
      </w:pPr>
      <w:r>
        <w:rPr>
          <w:sz w:val="28"/>
          <w:szCs w:val="28"/>
        </w:rPr>
        <w:t>Nghị quyết số 19-NQ/TW ngày 25/10/2017 của Hội nghị lần thứ sáu Ban Chấp hành Trung ương khóa XII về tiếp tục đổi mới hệ thống tổ chức và quản lý, nâng cao chất lượng và hiệu quả hoạt động của các đơn vị sự nghiệp công lập đề ra các nhiệm vụ về quản lý biên chế và nâng cao chất lượng nguồn nhân lực có nội dung: “</w:t>
      </w:r>
      <w:r>
        <w:rPr>
          <w:i/>
          <w:sz w:val="28"/>
          <w:szCs w:val="28"/>
        </w:rPr>
        <w:t>Có chính sách thu hút nhân tài, thu hút đội ngũ viên chức có chuyên môn, nghiệp vụ giỏi vào làm việc trong đơn vị sự nghiệp công lập</w:t>
      </w:r>
      <w:r>
        <w:rPr>
          <w:sz w:val="28"/>
          <w:szCs w:val="28"/>
        </w:rPr>
        <w:t>”.</w:t>
      </w:r>
    </w:p>
    <w:p w:rsidR="000C17E1" w:rsidRDefault="00492CB0" w:rsidP="006703A3">
      <w:pPr>
        <w:spacing w:before="60" w:line="288" w:lineRule="auto"/>
        <w:ind w:left="1" w:hanging="3"/>
        <w:jc w:val="both"/>
        <w:rPr>
          <w:sz w:val="28"/>
          <w:szCs w:val="28"/>
        </w:rPr>
      </w:pPr>
      <w:r>
        <w:rPr>
          <w:sz w:val="28"/>
          <w:szCs w:val="28"/>
        </w:rPr>
        <w:t xml:space="preserve">Báo cáo Chính trị của Ban Chấp hành Đảng bộ thành phố khóa XV, trình Đại hội đại biểu Đảng bộ thành phố lần thứ XVI, xác định: </w:t>
      </w:r>
      <w:r>
        <w:rPr>
          <w:i/>
          <w:sz w:val="28"/>
          <w:szCs w:val="28"/>
        </w:rPr>
        <w:t xml:space="preserve">"Có chính sách phù hợp, đặc thù của thành phố thu hút nhân lực chất lượng cao vào làm việc trong các cơ quan, tổ chức hành chính, đơn vị sự nghiệp công lập thuộc thành phố". </w:t>
      </w:r>
    </w:p>
    <w:p w:rsidR="000C17E1" w:rsidRDefault="00492CB0" w:rsidP="006703A3">
      <w:pPr>
        <w:spacing w:before="60" w:line="288" w:lineRule="auto"/>
        <w:ind w:left="1" w:hanging="3"/>
        <w:jc w:val="both"/>
        <w:rPr>
          <w:sz w:val="28"/>
          <w:szCs w:val="28"/>
        </w:rPr>
      </w:pPr>
      <w:r>
        <w:rPr>
          <w:sz w:val="28"/>
          <w:szCs w:val="28"/>
        </w:rPr>
        <w:t>Trong những năm qua, với sự chỉ đạo của Thành ủy, Hội đồng nhân dân thành phố, Ủy ban nhân dân thành phố, cùng với sự hỗ trợ, phối hợp chặt chẽ của các sở, ban, ngành và các địa phương, Giáo dục mầm non Hải Phòng đã có sự phát triển về mọi mặt, trong đó đã có chính sách về đào tạo, bồi dưỡng đội ngũ, phát triển về nhân lực.</w:t>
      </w:r>
    </w:p>
    <w:p w:rsidR="000C17E1" w:rsidRDefault="00492CB0" w:rsidP="006703A3">
      <w:pPr>
        <w:spacing w:before="60" w:line="288" w:lineRule="auto"/>
        <w:ind w:left="1" w:hanging="3"/>
        <w:jc w:val="both"/>
        <w:rPr>
          <w:sz w:val="28"/>
          <w:szCs w:val="28"/>
        </w:rPr>
      </w:pPr>
      <w:r>
        <w:rPr>
          <w:sz w:val="28"/>
          <w:szCs w:val="28"/>
        </w:rPr>
        <w:t xml:space="preserve">Bên cạnh những kết quả đã đạt được, đội ngũ cán bộ giáo viên mầm non Hải Phòng vẫn còn những hạn chế, khó khăn: thiếu về số lượng; tình trạng cán bộ, giáo viên mầm non cả công lập và ngoài công lập bỏ nghề chuyển công việc khác ngày càng gia tăng; chất lượng đội ngũ chưa đáp ứng được yêu cầu thực hiện chương trình Giáo dục mầm non mới; hệ đào tạo chính quy của khoa giáo dục mầm non trường Đại học sư phạm Hải Phòng không tuyển được đủ chỉ tiêu sinh viên dẫn đến việc không có nguồn để tuyển dụng thay thế đội ngũ đến tuổi nghỉ hưu. Cơ chế, </w:t>
      </w:r>
      <w:r>
        <w:rPr>
          <w:sz w:val="28"/>
          <w:szCs w:val="28"/>
        </w:rPr>
        <w:lastRenderedPageBreak/>
        <w:t>chính sách đối với cán bộ giáo viên mầm non chưa đủ sức hấp dẫn, thu hút, gắn bó với nghề.</w:t>
      </w:r>
    </w:p>
    <w:p w:rsidR="000C17E1" w:rsidRDefault="00492CB0" w:rsidP="006703A3">
      <w:pPr>
        <w:tabs>
          <w:tab w:val="left" w:pos="426"/>
        </w:tabs>
        <w:spacing w:before="60" w:line="288" w:lineRule="auto"/>
        <w:ind w:left="1" w:hanging="3"/>
        <w:jc w:val="both"/>
        <w:rPr>
          <w:sz w:val="28"/>
          <w:szCs w:val="28"/>
        </w:rPr>
      </w:pPr>
      <w:r>
        <w:rPr>
          <w:sz w:val="28"/>
          <w:szCs w:val="28"/>
        </w:rPr>
        <w:tab/>
        <w:t xml:space="preserve">   Để đáp ứng yêu cầu nhiệm vụ nuôi dưỡng chăm sóc, giáo dục trẻ mầm non, phát triển nguồn nhân lực chất lượng cao của thành phố Hải Phòng, triển khai thực hiện hiệu quả Nghị quyết số 45-NQ/TW của Bộ Chính trị và Nghị quyết Đại hội Đảng bộ thành phố lần thứ XVI trong đó có đưa ra nhiệm vụ </w:t>
      </w:r>
      <w:r>
        <w:rPr>
          <w:i/>
          <w:sz w:val="28"/>
          <w:szCs w:val="28"/>
        </w:rPr>
        <w:t>“Có cơ chế, chính sách, thu hút, sử dụng có hiệu quả nguồn nhân lực đáp ứng nhu cầu công nghiệp hóa hiện đại hóa của thành phố Hải Phòng”,</w:t>
      </w:r>
      <w:r>
        <w:rPr>
          <w:sz w:val="28"/>
          <w:szCs w:val="28"/>
        </w:rPr>
        <w:t xml:space="preserve"> vì vậy việc xây</w:t>
      </w:r>
      <w:r>
        <w:rPr>
          <w:rFonts w:ascii="Calibri" w:eastAsia="Calibri" w:hAnsi="Calibri" w:cs="Calibri"/>
          <w:sz w:val="28"/>
          <w:szCs w:val="28"/>
        </w:rPr>
        <w:t> </w:t>
      </w:r>
      <w:r>
        <w:rPr>
          <w:sz w:val="28"/>
          <w:szCs w:val="28"/>
        </w:rPr>
        <w:t>dựng</w:t>
      </w:r>
      <w:r>
        <w:rPr>
          <w:rFonts w:ascii="Calibri" w:eastAsia="Calibri" w:hAnsi="Calibri" w:cs="Calibri"/>
          <w:sz w:val="28"/>
          <w:szCs w:val="28"/>
        </w:rPr>
        <w:t> </w:t>
      </w:r>
      <w:r>
        <w:rPr>
          <w:sz w:val="28"/>
          <w:szCs w:val="28"/>
        </w:rPr>
        <w:t>Nghị quyết quy định chính sách về chế độ ưu đãi cán bộ, giáo viên mầm non trên địa bàn thành phố Hải Phòng giai đoạn 2024 – 2028</w:t>
      </w:r>
      <w:r>
        <w:rPr>
          <w:i/>
          <w:sz w:val="28"/>
          <w:szCs w:val="28"/>
        </w:rPr>
        <w:t xml:space="preserve"> </w:t>
      </w:r>
      <w:r>
        <w:rPr>
          <w:sz w:val="28"/>
          <w:szCs w:val="28"/>
        </w:rPr>
        <w:t xml:space="preserve"> là hết sức cần thiết.</w:t>
      </w:r>
    </w:p>
    <w:p w:rsidR="000C17E1" w:rsidRDefault="00492CB0" w:rsidP="006703A3">
      <w:pPr>
        <w:tabs>
          <w:tab w:val="left" w:pos="426"/>
        </w:tabs>
        <w:spacing w:before="60" w:line="288" w:lineRule="auto"/>
        <w:ind w:left="1" w:hanging="3"/>
        <w:jc w:val="both"/>
        <w:rPr>
          <w:sz w:val="28"/>
          <w:szCs w:val="28"/>
        </w:rPr>
      </w:pPr>
      <w:bookmarkStart w:id="1" w:name="_heading=h.30j0zll" w:colFirst="0" w:colLast="0"/>
      <w:bookmarkEnd w:id="1"/>
      <w:r>
        <w:rPr>
          <w:b/>
          <w:sz w:val="28"/>
          <w:szCs w:val="28"/>
        </w:rPr>
        <w:tab/>
        <w:t>1. Căn cứ pháp lý</w:t>
      </w:r>
    </w:p>
    <w:p w:rsidR="000C17E1" w:rsidRDefault="00492CB0" w:rsidP="006703A3">
      <w:pPr>
        <w:keepNext/>
        <w:keepLines/>
        <w:widowControl w:val="0"/>
        <w:numPr>
          <w:ilvl w:val="1"/>
          <w:numId w:val="2"/>
        </w:numPr>
        <w:pBdr>
          <w:top w:val="nil"/>
          <w:left w:val="nil"/>
          <w:bottom w:val="nil"/>
          <w:right w:val="nil"/>
          <w:between w:val="nil"/>
        </w:pBdr>
        <w:tabs>
          <w:tab w:val="left" w:pos="426"/>
        </w:tabs>
        <w:spacing w:before="60" w:line="288" w:lineRule="auto"/>
        <w:ind w:left="1" w:hanging="3"/>
        <w:jc w:val="both"/>
        <w:rPr>
          <w:b/>
          <w:color w:val="000000"/>
          <w:sz w:val="28"/>
          <w:szCs w:val="28"/>
        </w:rPr>
      </w:pPr>
      <w:r>
        <w:rPr>
          <w:b/>
          <w:color w:val="000000"/>
          <w:sz w:val="28"/>
          <w:szCs w:val="28"/>
        </w:rPr>
        <w:t>Văn kiện của Đảng</w:t>
      </w:r>
    </w:p>
    <w:p w:rsidR="000C17E1" w:rsidRDefault="00492CB0" w:rsidP="006703A3">
      <w:pPr>
        <w:tabs>
          <w:tab w:val="left" w:pos="180"/>
          <w:tab w:val="left" w:pos="426"/>
        </w:tabs>
        <w:spacing w:before="60" w:line="288" w:lineRule="auto"/>
        <w:ind w:left="1" w:hanging="3"/>
        <w:jc w:val="both"/>
        <w:rPr>
          <w:sz w:val="28"/>
          <w:szCs w:val="28"/>
        </w:rPr>
      </w:pPr>
      <w:r>
        <w:rPr>
          <w:sz w:val="28"/>
          <w:szCs w:val="28"/>
        </w:rPr>
        <w:tab/>
      </w:r>
      <w:r>
        <w:rPr>
          <w:sz w:val="28"/>
          <w:szCs w:val="28"/>
        </w:rPr>
        <w:tab/>
        <w:t>- Chương trình hành động số 34-CTr/TU ngày 04/02/2015 của Ban Thường vụ Thành ủy về thực hiện Nghị quyết số 29-NQ/TW ngày 04/11/2013 của Hội nghị lần thứ 8 Ban chấp hành Trung ương (khóa XI) về “Đổi mới căn bản, toàn diện giáo dục và đào tạo, đáp ứng yêu cầu công nghiệp hóa, hiện đại hóa trong điều kiện kinh tế  thị trường định hướng xã hội chủ nghĩa và hội nhập quốc tế”.</w:t>
      </w:r>
    </w:p>
    <w:p w:rsidR="000C17E1" w:rsidRDefault="00492CB0" w:rsidP="006703A3">
      <w:pPr>
        <w:spacing w:before="60" w:line="288" w:lineRule="auto"/>
        <w:ind w:left="1" w:hanging="3"/>
        <w:jc w:val="both"/>
        <w:rPr>
          <w:sz w:val="28"/>
          <w:szCs w:val="28"/>
        </w:rPr>
      </w:pPr>
      <w:r>
        <w:rPr>
          <w:sz w:val="28"/>
          <w:szCs w:val="28"/>
        </w:rPr>
        <w:t>- Nghị quyết số 45-NQ/TW, ngày 24/01/2019 của Bộ Chính trị về xây dựng và phát triển thành phố Hải Phòng đến năm 2030, tầm nhìn đến năm 2045.</w:t>
      </w:r>
    </w:p>
    <w:p w:rsidR="000C17E1" w:rsidRDefault="00492CB0" w:rsidP="006703A3">
      <w:pPr>
        <w:spacing w:before="60" w:line="288" w:lineRule="auto"/>
        <w:ind w:left="1" w:hanging="3"/>
        <w:jc w:val="both"/>
        <w:rPr>
          <w:sz w:val="28"/>
          <w:szCs w:val="28"/>
        </w:rPr>
      </w:pPr>
      <w:bookmarkStart w:id="2" w:name="_heading=h.1fob9te" w:colFirst="0" w:colLast="0"/>
      <w:bookmarkEnd w:id="2"/>
      <w:r>
        <w:rPr>
          <w:sz w:val="28"/>
          <w:szCs w:val="28"/>
        </w:rPr>
        <w:t>- Nghị quyết số 35/2021/QH15, ngày 13/11/2021 của Quốc hội khóa XV về thí điểm một số chính sách đặc thù phát triển thành phố Hải Phòng.</w:t>
      </w:r>
    </w:p>
    <w:p w:rsidR="000C17E1" w:rsidRDefault="00492CB0" w:rsidP="006703A3">
      <w:pPr>
        <w:keepNext/>
        <w:keepLines/>
        <w:widowControl w:val="0"/>
        <w:pBdr>
          <w:top w:val="nil"/>
          <w:left w:val="nil"/>
          <w:bottom w:val="nil"/>
          <w:right w:val="nil"/>
          <w:between w:val="nil"/>
        </w:pBdr>
        <w:spacing w:before="60" w:line="288" w:lineRule="auto"/>
        <w:ind w:left="1" w:hanging="3"/>
        <w:jc w:val="both"/>
        <w:rPr>
          <w:b/>
          <w:color w:val="000000"/>
          <w:sz w:val="28"/>
          <w:szCs w:val="28"/>
        </w:rPr>
      </w:pPr>
      <w:r>
        <w:rPr>
          <w:b/>
          <w:color w:val="000000"/>
          <w:sz w:val="28"/>
          <w:szCs w:val="28"/>
        </w:rPr>
        <w:t>1.2. Văn bản của Trung ương</w:t>
      </w:r>
    </w:p>
    <w:p w:rsidR="000C17E1" w:rsidRDefault="00492CB0" w:rsidP="006703A3">
      <w:pPr>
        <w:shd w:val="clear" w:color="auto" w:fill="FFFFFF"/>
        <w:spacing w:before="60" w:line="288" w:lineRule="auto"/>
        <w:ind w:left="1" w:hanging="3"/>
        <w:jc w:val="both"/>
        <w:rPr>
          <w:sz w:val="28"/>
          <w:szCs w:val="28"/>
        </w:rPr>
      </w:pPr>
      <w:r>
        <w:rPr>
          <w:sz w:val="28"/>
          <w:szCs w:val="28"/>
        </w:rPr>
        <w:t>- Luật Tổ chức chính quyền địa phương số 77/2015/QH13 ngày 19/6/2015 của Quốc hội nước Cộng hòa xã hội chủ nghĩa Việt Nam.</w:t>
      </w:r>
    </w:p>
    <w:p w:rsidR="000C17E1" w:rsidRDefault="00492CB0" w:rsidP="006703A3">
      <w:pPr>
        <w:shd w:val="clear" w:color="auto" w:fill="FFFFFF"/>
        <w:spacing w:before="60" w:line="288" w:lineRule="auto"/>
        <w:ind w:left="1" w:hanging="3"/>
        <w:jc w:val="both"/>
        <w:rPr>
          <w:sz w:val="28"/>
          <w:szCs w:val="28"/>
        </w:rPr>
      </w:pPr>
      <w:r>
        <w:rPr>
          <w:sz w:val="28"/>
          <w:szCs w:val="28"/>
        </w:rPr>
        <w:t>- Luật Ban hành văn bản quy phạm pháp luật số 80/2015/QH13 ngày 22/6/2015 của Quốc hội nước Cộng hòa xã hội chủ nghĩa Việt Nam.</w:t>
      </w:r>
    </w:p>
    <w:p w:rsidR="000C17E1" w:rsidRDefault="00492CB0" w:rsidP="006703A3">
      <w:pPr>
        <w:tabs>
          <w:tab w:val="left" w:pos="180"/>
          <w:tab w:val="left" w:pos="426"/>
        </w:tabs>
        <w:spacing w:before="60" w:line="288" w:lineRule="auto"/>
        <w:ind w:left="1" w:hanging="3"/>
        <w:jc w:val="both"/>
        <w:rPr>
          <w:sz w:val="28"/>
          <w:szCs w:val="28"/>
        </w:rPr>
      </w:pPr>
      <w:r>
        <w:rPr>
          <w:sz w:val="28"/>
          <w:szCs w:val="28"/>
        </w:rPr>
        <w:tab/>
      </w:r>
      <w:r>
        <w:rPr>
          <w:sz w:val="28"/>
          <w:szCs w:val="28"/>
        </w:rPr>
        <w:tab/>
        <w:t>- Luật Ngân sách nhà nước số 83/2015/QH13 ngày 25/6/2015 của Quốc hội nước Cộng hòa xã hội chủ nghĩa Việt Nam.</w:t>
      </w:r>
    </w:p>
    <w:p w:rsidR="000C17E1" w:rsidRDefault="00492CB0" w:rsidP="006703A3">
      <w:pPr>
        <w:shd w:val="clear" w:color="auto" w:fill="FFFFFF"/>
        <w:spacing w:before="60" w:line="288" w:lineRule="auto"/>
        <w:ind w:left="1" w:hanging="3"/>
        <w:jc w:val="both"/>
        <w:rPr>
          <w:sz w:val="28"/>
          <w:szCs w:val="28"/>
        </w:rPr>
      </w:pPr>
      <w:r>
        <w:rPr>
          <w:sz w:val="28"/>
          <w:szCs w:val="28"/>
        </w:rPr>
        <w:t>- Luật Giáo dục số 43/2019/QH14 ngày 14/6/2019 của Quốc hội nước Cộng hòa xã hội chủ nghĩa Việt Nam.</w:t>
      </w:r>
    </w:p>
    <w:p w:rsidR="000C17E1" w:rsidRDefault="00492CB0" w:rsidP="006703A3">
      <w:pPr>
        <w:shd w:val="clear" w:color="auto" w:fill="FFFFFF"/>
        <w:spacing w:before="60" w:line="288" w:lineRule="auto"/>
        <w:ind w:left="1" w:hanging="3"/>
        <w:jc w:val="both"/>
        <w:rPr>
          <w:sz w:val="28"/>
          <w:szCs w:val="28"/>
        </w:rPr>
      </w:pPr>
      <w:r>
        <w:rPr>
          <w:sz w:val="28"/>
          <w:szCs w:val="28"/>
        </w:rPr>
        <w:t>- Luật bảo hiểm xã hội số 58/2014/QH13 ngày 20/11/2014 của Quốc hội nước Cộng hòa xã hội chủ nghĩa Việt Nam.</w:t>
      </w:r>
    </w:p>
    <w:p w:rsidR="000C17E1" w:rsidRDefault="00492CB0" w:rsidP="006703A3">
      <w:pPr>
        <w:shd w:val="clear" w:color="auto" w:fill="FFFFFF"/>
        <w:spacing w:before="60" w:line="288" w:lineRule="auto"/>
        <w:ind w:left="1" w:hanging="3"/>
        <w:jc w:val="both"/>
        <w:rPr>
          <w:sz w:val="28"/>
          <w:szCs w:val="28"/>
        </w:rPr>
      </w:pPr>
      <w:r>
        <w:rPr>
          <w:sz w:val="28"/>
          <w:szCs w:val="28"/>
        </w:rPr>
        <w:t>- Nghị định số 163/2016/NĐ-CP ngày 21 tháng 12 năm 2016 của Chính phủ Quy định chi tiết thi hành một số điều của Luật ngân sách nhà nước.</w:t>
      </w:r>
    </w:p>
    <w:p w:rsidR="000C17E1" w:rsidRDefault="00492CB0" w:rsidP="006703A3">
      <w:pPr>
        <w:widowControl w:val="0"/>
        <w:spacing w:before="60" w:line="288" w:lineRule="auto"/>
        <w:ind w:left="1" w:hanging="3"/>
        <w:jc w:val="both"/>
        <w:rPr>
          <w:sz w:val="28"/>
          <w:szCs w:val="28"/>
        </w:rPr>
      </w:pPr>
      <w:r>
        <w:rPr>
          <w:sz w:val="28"/>
          <w:szCs w:val="28"/>
        </w:rPr>
        <w:t>- Nghị định 38/2022/NĐ-CP ngày 12/6/2022 của Chính phủ quy định mức lương tối thiểu vùng đối với người lao động làm việc theo hợp đồng lao động.</w:t>
      </w:r>
    </w:p>
    <w:p w:rsidR="000C17E1" w:rsidRDefault="00492CB0" w:rsidP="006703A3">
      <w:pPr>
        <w:pStyle w:val="Heading4"/>
        <w:shd w:val="clear" w:color="auto" w:fill="FFFFFF"/>
        <w:spacing w:before="60" w:after="0" w:line="288" w:lineRule="auto"/>
        <w:ind w:left="1" w:hanging="3"/>
        <w:jc w:val="both"/>
        <w:rPr>
          <w:rFonts w:ascii="Times New Roman" w:hAnsi="Times New Roman"/>
          <w:b w:val="0"/>
        </w:rPr>
      </w:pPr>
      <w:r>
        <w:rPr>
          <w:rFonts w:ascii="Times New Roman" w:hAnsi="Times New Roman"/>
          <w:b w:val="0"/>
        </w:rPr>
        <w:lastRenderedPageBreak/>
        <w:t>- Quyết định số 1677/QĐ-TTg  ngày 03/12/2018 của Thủ tướng Chính phủ về việc phê duyệt Đề án Phát triển giáo dục mầm non giai đoạn 2018-2025.</w:t>
      </w:r>
    </w:p>
    <w:p w:rsidR="000C17E1" w:rsidRDefault="00492CB0" w:rsidP="006703A3">
      <w:pPr>
        <w:widowControl w:val="0"/>
        <w:spacing w:before="60" w:line="288" w:lineRule="auto"/>
        <w:ind w:left="1" w:hanging="3"/>
        <w:jc w:val="both"/>
        <w:rPr>
          <w:sz w:val="28"/>
          <w:szCs w:val="28"/>
        </w:rPr>
      </w:pPr>
      <w:r>
        <w:rPr>
          <w:sz w:val="28"/>
          <w:szCs w:val="28"/>
        </w:rPr>
        <w:t>- Quyết định số 2161/QĐ-BGDĐT ngày 26/6/2017 của Bộ Giáo dục và Đào tạo ban hành Kế hoạch thực hiện mục tiêu phát triển bền vững lĩnh vực Giáo dục và Đào tạo đến 2025 và định hướng đến năm 2030.</w:t>
      </w:r>
    </w:p>
    <w:p w:rsidR="000C17E1" w:rsidRDefault="00492CB0" w:rsidP="006703A3">
      <w:pPr>
        <w:widowControl w:val="0"/>
        <w:spacing w:before="60" w:line="288" w:lineRule="auto"/>
        <w:ind w:left="1" w:hanging="3"/>
        <w:jc w:val="both"/>
        <w:rPr>
          <w:sz w:val="28"/>
          <w:szCs w:val="28"/>
        </w:rPr>
      </w:pPr>
      <w:bookmarkStart w:id="3" w:name="_heading=h.3znysh7" w:colFirst="0" w:colLast="0"/>
      <w:bookmarkEnd w:id="3"/>
      <w:r>
        <w:rPr>
          <w:sz w:val="28"/>
          <w:szCs w:val="28"/>
        </w:rPr>
        <w:t>- Thông tư liên tịch số 06/2015/TTLT-BGDĐT-BNV ngày 16/3/2015 của liên Bộ Giáo dục và Đào tạo và Bộ Nội vụ quy định về danh mục khung vị trí việc làm và định mức số lượng người làm việc trong các cơ sở giáo dục mầm non công lập.</w:t>
      </w:r>
    </w:p>
    <w:p w:rsidR="000C17E1" w:rsidRDefault="00492CB0" w:rsidP="006703A3">
      <w:pPr>
        <w:keepNext/>
        <w:keepLines/>
        <w:widowControl w:val="0"/>
        <w:pBdr>
          <w:top w:val="nil"/>
          <w:left w:val="nil"/>
          <w:bottom w:val="nil"/>
          <w:right w:val="nil"/>
          <w:between w:val="nil"/>
        </w:pBdr>
        <w:spacing w:before="60" w:line="288" w:lineRule="auto"/>
        <w:ind w:left="1" w:hanging="3"/>
        <w:jc w:val="both"/>
        <w:rPr>
          <w:b/>
          <w:color w:val="000000"/>
          <w:sz w:val="28"/>
          <w:szCs w:val="28"/>
        </w:rPr>
      </w:pPr>
      <w:r>
        <w:rPr>
          <w:b/>
          <w:color w:val="000000"/>
          <w:sz w:val="28"/>
          <w:szCs w:val="28"/>
        </w:rPr>
        <w:t>1.3. Văn bản của thành phố</w:t>
      </w:r>
    </w:p>
    <w:p w:rsidR="000C17E1" w:rsidRDefault="00492CB0" w:rsidP="006703A3">
      <w:pPr>
        <w:spacing w:before="60" w:line="288" w:lineRule="auto"/>
        <w:ind w:left="1" w:hanging="3"/>
        <w:jc w:val="both"/>
        <w:rPr>
          <w:sz w:val="28"/>
          <w:szCs w:val="28"/>
        </w:rPr>
      </w:pPr>
      <w:r>
        <w:rPr>
          <w:sz w:val="28"/>
          <w:szCs w:val="28"/>
        </w:rPr>
        <w:t>- Công văn số 5849/UBND-NV ngày 13/9/2018 của Ủy ban nhân dân thành phố ban hành về thực hiện chính sách thu hút, tạo nguồn cán bộ từ sinh viên tốt nghiệp xuất sắc.</w:t>
      </w:r>
    </w:p>
    <w:p w:rsidR="000C17E1" w:rsidRDefault="00492CB0" w:rsidP="006703A3">
      <w:pPr>
        <w:tabs>
          <w:tab w:val="left" w:pos="180"/>
          <w:tab w:val="left" w:pos="426"/>
        </w:tabs>
        <w:spacing w:before="60" w:line="288" w:lineRule="auto"/>
        <w:ind w:left="0" w:hanging="2"/>
        <w:jc w:val="both"/>
        <w:rPr>
          <w:sz w:val="28"/>
          <w:szCs w:val="28"/>
        </w:rPr>
      </w:pPr>
      <w:r>
        <w:t xml:space="preserve">  </w:t>
      </w:r>
      <w:r>
        <w:tab/>
      </w:r>
      <w:r>
        <w:rPr>
          <w:sz w:val="28"/>
          <w:szCs w:val="28"/>
        </w:rPr>
        <w:t xml:space="preserve">   - Kế hoạch số 48/UBND-VX ngày 18/02/2019 của Ủy ban nhân dân thành phố về triển khai thực hiện Quyết định số 1677/QĐ-TTg ngày 03/12/2018 của Thủ tướng </w:t>
      </w:r>
      <w:r>
        <w:rPr>
          <w:color w:val="FF0000"/>
          <w:sz w:val="28"/>
          <w:szCs w:val="28"/>
        </w:rPr>
        <w:t xml:space="preserve">Chính </w:t>
      </w:r>
      <w:r>
        <w:rPr>
          <w:sz w:val="28"/>
          <w:szCs w:val="28"/>
        </w:rPr>
        <w:t>phủ phê duyệt Đề án phát triển Giáo dục mầm non giai đoạn 2018-2025 trên địa bàn thành phố Hải Phòng.</w:t>
      </w:r>
    </w:p>
    <w:p w:rsidR="000C17E1" w:rsidRDefault="00492CB0" w:rsidP="006703A3">
      <w:pPr>
        <w:widowControl w:val="0"/>
        <w:tabs>
          <w:tab w:val="left" w:pos="426"/>
        </w:tabs>
        <w:spacing w:before="60" w:line="288" w:lineRule="auto"/>
        <w:ind w:left="1" w:hanging="3"/>
        <w:jc w:val="both"/>
        <w:rPr>
          <w:sz w:val="28"/>
          <w:szCs w:val="28"/>
        </w:rPr>
      </w:pPr>
      <w:r>
        <w:rPr>
          <w:sz w:val="28"/>
          <w:szCs w:val="28"/>
        </w:rPr>
        <w:tab/>
        <w:t>- Kế hoạch số 104/KH-UBND ngày 03/4/2019 của Ủy ban nhân dân thành phố về triển khai thực hiện Quyết định số 33/QĐ-TTg ngày 08/01/2019 của Thủ tướng Chính phủ phê duyệt Đề án đào tạo, bồi dưỡng nhà giáo và cán bộ quản lý giáo dục mầm non giai đoạn 2018-2025 trên địa bàn thành phố Hải Phòng.</w:t>
      </w:r>
    </w:p>
    <w:p w:rsidR="000C17E1" w:rsidRDefault="00492CB0" w:rsidP="006703A3">
      <w:pPr>
        <w:spacing w:before="60" w:line="288" w:lineRule="auto"/>
        <w:ind w:left="1" w:hanging="3"/>
        <w:jc w:val="both"/>
        <w:rPr>
          <w:sz w:val="28"/>
          <w:szCs w:val="28"/>
        </w:rPr>
      </w:pPr>
      <w:r>
        <w:rPr>
          <w:sz w:val="28"/>
          <w:szCs w:val="28"/>
        </w:rPr>
        <w:t xml:space="preserve">- Quyết định số 2644/QĐ-UBND ngày 15/9/2021 của Ủy ban nhân dân thành phố về việc phê </w:t>
      </w:r>
      <w:r>
        <w:rPr>
          <w:color w:val="FF0000"/>
          <w:sz w:val="28"/>
          <w:szCs w:val="28"/>
        </w:rPr>
        <w:t>duyệt</w:t>
      </w:r>
      <w:r>
        <w:rPr>
          <w:sz w:val="28"/>
          <w:szCs w:val="28"/>
        </w:rPr>
        <w:t xml:space="preserve"> Đề án “Đào tạo, bồi dưỡng cán bộ quản lý giáo dục, giáo viên đáp ứng yêu cầu đổi mới căn bản, toàn diện giáo dục và đào tạo và triển khai thực hiện chương trình phổ thông 2018 giai đoạn 2020-2025, tầm nhìn đến năm 2030”.</w:t>
      </w:r>
    </w:p>
    <w:p w:rsidR="000C17E1" w:rsidRDefault="00492CB0" w:rsidP="006703A3">
      <w:pPr>
        <w:spacing w:before="60" w:line="288" w:lineRule="auto"/>
        <w:ind w:left="1" w:hanging="3"/>
        <w:jc w:val="both"/>
        <w:rPr>
          <w:sz w:val="28"/>
          <w:szCs w:val="28"/>
        </w:rPr>
      </w:pPr>
      <w:r>
        <w:rPr>
          <w:b/>
          <w:sz w:val="28"/>
          <w:szCs w:val="28"/>
        </w:rPr>
        <w:t>2. Cơ sở thực tiễn</w:t>
      </w:r>
    </w:p>
    <w:p w:rsidR="000C17E1" w:rsidRDefault="00492CB0" w:rsidP="006703A3">
      <w:pPr>
        <w:spacing w:before="60" w:line="288" w:lineRule="auto"/>
        <w:ind w:left="1" w:hanging="3"/>
        <w:jc w:val="both"/>
        <w:rPr>
          <w:sz w:val="28"/>
          <w:szCs w:val="28"/>
        </w:rPr>
      </w:pPr>
      <w:r>
        <w:rPr>
          <w:b/>
          <w:sz w:val="28"/>
          <w:szCs w:val="28"/>
        </w:rPr>
        <w:t xml:space="preserve">2.1. Chính sách của một số tỉnh thành </w:t>
      </w:r>
      <w:r>
        <w:rPr>
          <w:i/>
          <w:sz w:val="28"/>
          <w:szCs w:val="28"/>
        </w:rPr>
        <w:t>(phụ lục 1 đính kèm)</w:t>
      </w:r>
    </w:p>
    <w:p w:rsidR="000C17E1" w:rsidRDefault="00492CB0" w:rsidP="006703A3">
      <w:pPr>
        <w:spacing w:before="60" w:line="288" w:lineRule="auto"/>
        <w:ind w:left="1" w:hanging="3"/>
        <w:jc w:val="both"/>
        <w:rPr>
          <w:sz w:val="28"/>
          <w:szCs w:val="28"/>
        </w:rPr>
      </w:pPr>
      <w:r>
        <w:rPr>
          <w:sz w:val="28"/>
          <w:szCs w:val="28"/>
        </w:rPr>
        <w:t xml:space="preserve">Nhiều tỉnh, thành phố đã xây dựng chính sách đặc thù của địa phương để thu hút cán bộ, giáo viên mầm non yên tâm với nghề như: Thành phố Hồ Chí Minh hỗ trợ hàng tháng cho cán bộ, giáo viên mầm non 650 nghìn đồng/người/tháng đồng thời hỗ trợ theo bằng cấp Thạc sĩ: 1,5 triệu đồng; đại học: 900 nghìn đồng; cao đẳng 500 nghìn đồng, thời gian hỗ trợ 12 tháng/năm. Tỉnh Bình Dương hỗ trợ giáo viên mầm non mới tuyển dụng 1,0 mức lương cơ sở/người/tháng, thời gian hỗ trợ trong 05 năm. Thành phố Cần Thơ hỗ trợ cán bộ, giáo viên mầm non 0,5 mức lương cơ sở/người/tháng, thời gian hỗ trợ 9 tháng/năm. Tỉnh Hưng Yên hỗ trợ 1 lần cho giáo viên mầm non, giáo viên tiểu học khi được tuyển dụng viên chức: 108.000.000 đồng-162.000.000 đồng. Tỉnh Quảng Ninh hỗ trợ cán bộ, giáo viên, nhân viên y tế đang làm việc tại cơ sở giáo dục mầm non dân lập, tư thục 100% tiền đóng bảo </w:t>
      </w:r>
      <w:r>
        <w:rPr>
          <w:sz w:val="28"/>
          <w:szCs w:val="28"/>
        </w:rPr>
        <w:lastRenderedPageBreak/>
        <w:t>hiểm xã hội, bảo hiểm y tế, bảo hiểm thất nghiệp theo mức lương tối thiểu vùng mà người sử dụng lao động và người lao động phải đóng…</w:t>
      </w:r>
    </w:p>
    <w:p w:rsidR="000C17E1" w:rsidRDefault="00492CB0" w:rsidP="006703A3">
      <w:pPr>
        <w:spacing w:before="60" w:line="288" w:lineRule="auto"/>
        <w:ind w:left="1" w:hanging="3"/>
        <w:rPr>
          <w:sz w:val="28"/>
          <w:szCs w:val="28"/>
        </w:rPr>
      </w:pPr>
      <w:r>
        <w:rPr>
          <w:b/>
          <w:sz w:val="28"/>
          <w:szCs w:val="28"/>
        </w:rPr>
        <w:t>2.2. Đối với thành phố Hải Phòng</w:t>
      </w:r>
    </w:p>
    <w:p w:rsidR="000C17E1" w:rsidRDefault="00492CB0" w:rsidP="006703A3">
      <w:pPr>
        <w:spacing w:before="60" w:line="288" w:lineRule="auto"/>
        <w:ind w:left="1" w:hanging="3"/>
        <w:rPr>
          <w:sz w:val="28"/>
          <w:szCs w:val="28"/>
        </w:rPr>
      </w:pPr>
      <w:r>
        <w:rPr>
          <w:b/>
          <w:sz w:val="28"/>
          <w:szCs w:val="28"/>
        </w:rPr>
        <w:t>2.2.1. Thực trạng về đội ngũ cán bộ, giáo viên mầm non</w:t>
      </w:r>
    </w:p>
    <w:p w:rsidR="000C17E1" w:rsidRDefault="00492CB0" w:rsidP="006703A3">
      <w:pPr>
        <w:spacing w:before="60" w:line="288" w:lineRule="auto"/>
        <w:ind w:left="1" w:right="-79" w:hanging="3"/>
        <w:jc w:val="both"/>
        <w:rPr>
          <w:sz w:val="28"/>
          <w:szCs w:val="28"/>
        </w:rPr>
      </w:pPr>
      <w:r>
        <w:rPr>
          <w:sz w:val="28"/>
          <w:szCs w:val="28"/>
        </w:rPr>
        <w:t xml:space="preserve">- Quy mô, mạng lưới cơ sở giáo dục mầm non: Đến tháng 5/2023, Giáo dục mầm non Hải Phòng có 316 trường, 4.372 nhóm lớp ở các loại hình (trong đó nhóm trẻ: 1.043; lớp mẫu giáo: 3329; lớp mẫu giáo 5 tuổi: 1.084), tỷ lệ bình quân 1,45 trường/đơn vị hành chính cấp xã. Tính riêng khối ngoài công lập, toàn thành phố có 89 trường (tỷ lệ 28,1%), 289 cơ sở độc lập tư thục, 1.303 nhóm lớp (tỷ lệ 29,8%), chăm sóc cho 28.685 trẻ (tỷ lệ 23,3%). </w:t>
      </w:r>
    </w:p>
    <w:p w:rsidR="000C17E1" w:rsidRDefault="00492CB0" w:rsidP="006703A3">
      <w:pPr>
        <w:spacing w:before="60" w:line="288" w:lineRule="auto"/>
        <w:ind w:left="1" w:hanging="3"/>
        <w:jc w:val="both"/>
        <w:rPr>
          <w:sz w:val="28"/>
          <w:szCs w:val="28"/>
        </w:rPr>
      </w:pPr>
      <w:r>
        <w:rPr>
          <w:sz w:val="28"/>
          <w:szCs w:val="28"/>
        </w:rPr>
        <w:t>- Tỷ lệ huy động trẻ từ 6 tháng tuổi đến 5 tuổi được 122.744 trẻ đạt 81,0% (tăng 2.815 trẻ so với 5 năm trước), trong đó:</w:t>
      </w:r>
    </w:p>
    <w:p w:rsidR="000C17E1" w:rsidRDefault="00492CB0" w:rsidP="006703A3">
      <w:pPr>
        <w:spacing w:before="60" w:line="288" w:lineRule="auto"/>
        <w:ind w:left="1" w:hanging="3"/>
        <w:jc w:val="both"/>
        <w:rPr>
          <w:sz w:val="28"/>
          <w:szCs w:val="28"/>
        </w:rPr>
      </w:pPr>
      <w:r>
        <w:rPr>
          <w:sz w:val="28"/>
          <w:szCs w:val="28"/>
        </w:rPr>
        <w:t>+ Trẻ nhà trẻ 25.927 trẻ 47,6% (tăng tỷ lệ huy động 10,8% so với 5 năm trước).</w:t>
      </w:r>
    </w:p>
    <w:p w:rsidR="000C17E1" w:rsidRDefault="00492CB0" w:rsidP="006703A3">
      <w:pPr>
        <w:spacing w:before="60" w:line="288" w:lineRule="auto"/>
        <w:ind w:left="1" w:hanging="3"/>
        <w:jc w:val="both"/>
        <w:rPr>
          <w:sz w:val="28"/>
          <w:szCs w:val="28"/>
        </w:rPr>
      </w:pPr>
      <w:r>
        <w:rPr>
          <w:sz w:val="28"/>
          <w:szCs w:val="28"/>
        </w:rPr>
        <w:t>+ Trẻ mẫu giáo 96.817 trẻ đạt 99,7% (tăng tỷ lệ huy động 3,5% so 5 năm trước).</w:t>
      </w:r>
    </w:p>
    <w:p w:rsidR="000C17E1" w:rsidRDefault="00492CB0" w:rsidP="006703A3">
      <w:pPr>
        <w:spacing w:before="60" w:line="288" w:lineRule="auto"/>
        <w:ind w:left="1" w:hanging="3"/>
        <w:rPr>
          <w:sz w:val="28"/>
          <w:szCs w:val="28"/>
        </w:rPr>
      </w:pPr>
      <w:r>
        <w:rPr>
          <w:b/>
          <w:i/>
          <w:sz w:val="28"/>
          <w:szCs w:val="28"/>
        </w:rPr>
        <w:t>2.2.1.1. Đánh giá thực trạng về số lượng đội ngũ cán bộ, giáo viên mầm non</w:t>
      </w:r>
    </w:p>
    <w:p w:rsidR="000C17E1" w:rsidRDefault="00492CB0" w:rsidP="006703A3">
      <w:pPr>
        <w:spacing w:before="60" w:line="288" w:lineRule="auto"/>
        <w:ind w:left="1" w:hanging="3"/>
        <w:jc w:val="both"/>
        <w:rPr>
          <w:sz w:val="28"/>
          <w:szCs w:val="28"/>
        </w:rPr>
      </w:pPr>
      <w:r>
        <w:rPr>
          <w:sz w:val="28"/>
          <w:szCs w:val="28"/>
        </w:rPr>
        <w:t xml:space="preserve">- Toàn thành phố hiện có 12.812 cán bộ, giáo viên, nhân viên trong đó có 9.389 cán bộ, giáo viên trong đó có 6.789 cán bộ, giáo viên công lập </w:t>
      </w:r>
      <w:r>
        <w:rPr>
          <w:i/>
          <w:sz w:val="28"/>
          <w:szCs w:val="28"/>
        </w:rPr>
        <w:t>(phụ lục 2 đính kèm)</w:t>
      </w:r>
      <w:r>
        <w:rPr>
          <w:sz w:val="28"/>
          <w:szCs w:val="28"/>
        </w:rPr>
        <w:t xml:space="preserve"> và 2.600 cán bộ, giáo viên ngoài công lập. Tỷ lệ giáo viên nhà trẻ/lớp đạt bình quân 2,03; tỷ lệ giáo viên mẫu giáo/lớp đạt bình quân 1,97.</w:t>
      </w:r>
    </w:p>
    <w:p w:rsidR="000C17E1" w:rsidRDefault="00492CB0" w:rsidP="006703A3">
      <w:pPr>
        <w:spacing w:before="60" w:line="288" w:lineRule="auto"/>
        <w:ind w:left="1" w:hanging="3"/>
        <w:jc w:val="both"/>
        <w:rPr>
          <w:sz w:val="28"/>
          <w:szCs w:val="28"/>
        </w:rPr>
      </w:pPr>
      <w:r>
        <w:rPr>
          <w:sz w:val="28"/>
          <w:szCs w:val="28"/>
        </w:rPr>
        <w:t xml:space="preserve">Phát triển giáo dục mầm non của thành phố nhiều năm qua đã được Thành uỷ, Hội đồng nhân dân, Ủy ban nhân dân thành phố quan tâm và đạt được những thành tựu rõ rệt. Cơ sở vật chất trang thiết bị trong các trường mầm non ngày càng khang trang theo hướng chuẩn hiện đại; tỷ lệ huy động trẻ mầm non đến trường ngày càng cao; </w:t>
      </w:r>
      <w:r>
        <w:rPr>
          <w:color w:val="FF0000"/>
          <w:sz w:val="28"/>
          <w:szCs w:val="28"/>
        </w:rPr>
        <w:t>công</w:t>
      </w:r>
      <w:r>
        <w:rPr>
          <w:sz w:val="28"/>
          <w:szCs w:val="28"/>
        </w:rPr>
        <w:t xml:space="preserve"> tác đào tạo, bồi dưỡng được chú trọng đáp ứng thực hiện phổ cập giáo dục mầm non cho trẻ em 5 tuổi và thực hiện chương trình Giáo dục mầm non mới. Để đảm bảo đội ngũ, hàng năm Sở Giáo dục và Đào tạo phối hợp với Sở Nội vụ, Ủy ban nhân dân các quận huyện, tham mưu Ủy ban nhân dân thành phố tuyển dụng bổ sung về số lượng, cân đối về cơ cấu tỷ lệ giáo viên mầm non theo quy định, ưu tiên tuyển dụng giáo viên mầm non để giảm quá tải số học sinh/lớp mầm non.</w:t>
      </w:r>
    </w:p>
    <w:p w:rsidR="000C17E1" w:rsidRDefault="00492CB0" w:rsidP="006703A3">
      <w:pPr>
        <w:tabs>
          <w:tab w:val="left" w:pos="709"/>
        </w:tabs>
        <w:spacing w:before="60" w:line="288" w:lineRule="auto"/>
        <w:ind w:left="1" w:hanging="3"/>
        <w:jc w:val="both"/>
        <w:rPr>
          <w:color w:val="FF0000"/>
          <w:sz w:val="28"/>
          <w:szCs w:val="28"/>
        </w:rPr>
      </w:pPr>
      <w:r>
        <w:rPr>
          <w:sz w:val="28"/>
          <w:szCs w:val="28"/>
        </w:rPr>
        <w:t>Tuy nhiên, cán bộ, giáo viên mầm non của Hải Phòng còn thiếu về số lượng so với định mức, chưa đảm bảo tỷ lệ quy định. So với Thông tư số 06/2015/TTLT-BGDĐT-BNV ngày 16/3/2015 quy định về danh mục khung vị trí việc làm và định mức số lượng người làm việc trong các cơ sở giáo dục mầm non công lập, toàn thành phố còn thiếu 31 cán bộ quản lý, 1.311 giáo viên, 426 nhân viên nấu ăn và 323 nhân viên khác (tính riêng loại hình trường mầm non công lập thiếu 09 cán bộ quản lý, 470 giáo viên, 288 nhân viên nấu ăn, 286 nhân viên khác).</w:t>
      </w:r>
      <w:r>
        <w:rPr>
          <w:color w:val="FF0000"/>
          <w:sz w:val="28"/>
          <w:szCs w:val="28"/>
        </w:rPr>
        <w:t xml:space="preserve"> </w:t>
      </w:r>
    </w:p>
    <w:p w:rsidR="000C17E1" w:rsidRDefault="00492CB0" w:rsidP="006703A3">
      <w:pPr>
        <w:tabs>
          <w:tab w:val="left" w:pos="709"/>
        </w:tabs>
        <w:spacing w:before="60" w:line="288" w:lineRule="auto"/>
        <w:ind w:left="1" w:hanging="3"/>
        <w:jc w:val="both"/>
        <w:rPr>
          <w:sz w:val="28"/>
          <w:szCs w:val="28"/>
        </w:rPr>
      </w:pPr>
      <w:r>
        <w:rPr>
          <w:sz w:val="28"/>
          <w:szCs w:val="28"/>
        </w:rPr>
        <w:lastRenderedPageBreak/>
        <w:t xml:space="preserve">Tình trạng thiếu giáo viên cả công lập và ngoài công lập kéo dài do nguồn tuyển dụng giáo viên mầm non khan hiếm, giáo viên bỏ nghề, nghỉ sớm theo chế độ xảy ra ở nhiều đơn vị. Việc tuyển viên chức giáo viên mầm non gặp khó khăn do Luật mới yêu cầu trình độ giáo viên mầm non phải đạt từ </w:t>
      </w:r>
      <w:r>
        <w:rPr>
          <w:color w:val="FF0000"/>
          <w:sz w:val="28"/>
          <w:szCs w:val="28"/>
        </w:rPr>
        <w:t>Cao</w:t>
      </w:r>
      <w:r>
        <w:rPr>
          <w:sz w:val="28"/>
          <w:szCs w:val="28"/>
        </w:rPr>
        <w:t xml:space="preserve"> đẳng trở lên nên không có nguồn tuyển.</w:t>
      </w:r>
    </w:p>
    <w:p w:rsidR="000C17E1" w:rsidRDefault="00492CB0" w:rsidP="006703A3">
      <w:pPr>
        <w:tabs>
          <w:tab w:val="left" w:pos="709"/>
        </w:tabs>
        <w:spacing w:before="60" w:line="288" w:lineRule="auto"/>
        <w:ind w:left="1" w:hanging="3"/>
        <w:jc w:val="both"/>
        <w:rPr>
          <w:sz w:val="28"/>
          <w:szCs w:val="28"/>
        </w:rPr>
      </w:pPr>
      <w:r>
        <w:rPr>
          <w:sz w:val="28"/>
          <w:szCs w:val="28"/>
        </w:rPr>
        <w:t>Tình trạng nghỉ việc tại thành phố Hải Phòng so với các tỉnh thành khác là không nhiều, tuy nhiên, so với 5 năm trước đây số lượng cán bộ, giáo viên mầm non công lập bỏ nghề tăng 40%. Trong 5 năm, toàn thành phố có 1.154 cán bộ, giáo viên mầm non bỏ nghề cả công lập và ngoài công lập.</w:t>
      </w:r>
    </w:p>
    <w:p w:rsidR="000C17E1" w:rsidRDefault="00492CB0" w:rsidP="006703A3">
      <w:pPr>
        <w:spacing w:before="60" w:line="288" w:lineRule="auto"/>
        <w:ind w:left="1" w:hanging="3"/>
        <w:jc w:val="both"/>
        <w:rPr>
          <w:sz w:val="28"/>
          <w:szCs w:val="28"/>
        </w:rPr>
      </w:pPr>
      <w:r>
        <w:rPr>
          <w:sz w:val="28"/>
          <w:szCs w:val="28"/>
        </w:rPr>
        <w:t xml:space="preserve"> Các trường công lập: Năm học 2021-2022 có 68 cán bộ, giáo viên bỏ nghề; Năm học 2022-2023 có 56 cán bộ, giáo viên bỏ nghề. Trong 5 năm (2019-2023) có 251 người bỏ nghề; 57 người chuyển công tác sang tỉnh khác; 354 người nghỉ hưu và nghỉ sớm theo chế độ.  (</w:t>
      </w:r>
      <w:r>
        <w:rPr>
          <w:i/>
          <w:sz w:val="28"/>
          <w:szCs w:val="28"/>
        </w:rPr>
        <w:t>Phụ lục 3 đính kèm)</w:t>
      </w:r>
    </w:p>
    <w:p w:rsidR="000C17E1" w:rsidRDefault="00492CB0" w:rsidP="006703A3">
      <w:pPr>
        <w:spacing w:before="60" w:line="288" w:lineRule="auto"/>
        <w:ind w:left="1" w:hanging="3"/>
        <w:jc w:val="both"/>
        <w:rPr>
          <w:sz w:val="28"/>
          <w:szCs w:val="28"/>
        </w:rPr>
      </w:pPr>
      <w:r>
        <w:rPr>
          <w:sz w:val="28"/>
          <w:szCs w:val="28"/>
        </w:rPr>
        <w:t xml:space="preserve">Các cơ sở giáo dục mầm non ngoài công lập: Năm học 2021-2022 có 134 cán bộ, giáo viên bỏ nghề; Năm học 2022-2023 có 160 cán bộ, giáo viên bỏ nghề. Trong 5 năm (2019-2023) có 903 cán bộ, giáo viên bỏ nghề; 96 cán bộ, giáo viên chuyển công tác sang tỉnh khác. </w:t>
      </w:r>
    </w:p>
    <w:p w:rsidR="000C17E1" w:rsidRDefault="00492CB0" w:rsidP="006703A3">
      <w:pPr>
        <w:tabs>
          <w:tab w:val="left" w:pos="709"/>
        </w:tabs>
        <w:spacing w:before="60" w:line="288" w:lineRule="auto"/>
        <w:ind w:left="1" w:hanging="3"/>
        <w:jc w:val="both"/>
        <w:rPr>
          <w:sz w:val="28"/>
          <w:szCs w:val="28"/>
        </w:rPr>
      </w:pPr>
      <w:r>
        <w:rPr>
          <w:sz w:val="28"/>
          <w:szCs w:val="28"/>
        </w:rPr>
        <w:t>Tại trường Đại học Hải Phòng trong 5 năm (2019-2023) hệ chính quy cao</w:t>
      </w:r>
      <w:r>
        <w:rPr>
          <w:color w:val="FF0000"/>
          <w:sz w:val="28"/>
          <w:szCs w:val="28"/>
        </w:rPr>
        <w:t xml:space="preserve"> </w:t>
      </w:r>
      <w:r>
        <w:rPr>
          <w:sz w:val="28"/>
          <w:szCs w:val="28"/>
        </w:rPr>
        <w:t>đẳng sư phạm mầm non ra trường 20 sinh viên, đi làm 16 người; hệ chính quy đại học sư phạm mầm non ra trường 267 sinh viên, đi làm 249 người. Hệ liên thông chính quy cao đẳng không tuyển được học viên; Hệ liên thông chính quy đại học tuyển được 378 học viên, đi làm 350 người. Như vậy nguồn đào tạo từ trường sư phạm Hải Phòng không đáp ứng nhu cầu thực tiễn. Thành phố có chính sách hỗ trợ học phí cho học sinh từ bậc học mầm non đến trung học phổ thông theo Nghị quyết 54/2019/NQ-HĐND nên tỷ lệ huy động trẻ mầm non đến lớp ngày càng cao. Bên cạnh số giáo viên nghỉ hưu, số giáo viên bỏ nghề, cần phải có số lượng giáo viên do tăng số trẻ đi học (sau 5 năm tỷ lệ trẻ mầm non tăng 105 nhóm lớp, tăng 2.815 trẻ đi học, tương đương cần khoảng 240 giáo viên). Chính vì vậy thiếu nguồn tuyển giáo viên so với nhu cầu cần tổ chức các hoạt động chăm sóc giáo dục trẻ tại các cở giáo dục mầm non là vấn đề rất đáng lo ngại.</w:t>
      </w:r>
    </w:p>
    <w:p w:rsidR="000C17E1" w:rsidRDefault="00492CB0" w:rsidP="006703A3">
      <w:pPr>
        <w:spacing w:before="60" w:line="288" w:lineRule="auto"/>
        <w:ind w:left="1" w:hanging="3"/>
        <w:jc w:val="both"/>
        <w:rPr>
          <w:sz w:val="28"/>
          <w:szCs w:val="28"/>
        </w:rPr>
      </w:pPr>
      <w:r>
        <w:rPr>
          <w:b/>
          <w:i/>
          <w:sz w:val="28"/>
          <w:szCs w:val="28"/>
        </w:rPr>
        <w:t>Nguyên nhân giáo viên mầm non bỏ việc:</w:t>
      </w:r>
      <w:r>
        <w:rPr>
          <w:sz w:val="28"/>
          <w:szCs w:val="28"/>
        </w:rPr>
        <w:t xml:space="preserve"> </w:t>
      </w:r>
    </w:p>
    <w:p w:rsidR="000C17E1" w:rsidRDefault="00492CB0" w:rsidP="006703A3">
      <w:pPr>
        <w:spacing w:before="60" w:line="288" w:lineRule="auto"/>
        <w:ind w:left="1" w:hanging="3"/>
        <w:jc w:val="both"/>
        <w:rPr>
          <w:sz w:val="28"/>
          <w:szCs w:val="28"/>
        </w:rPr>
      </w:pPr>
      <w:r>
        <w:rPr>
          <w:sz w:val="28"/>
          <w:szCs w:val="28"/>
        </w:rPr>
        <w:t>Thời gian làm việc từ 10 đến 12 tiếng/ngày; áp lực lớn từ nhiều phía: từ yêu cầu của công việc, phụ huynh, dư luận xã hội; mức thu nhập giáo viên mầm non còn thấp so với bình quân thu nhập lao động theo ngành kinh tế tại Hải Phòng (bình quân trên 6,5 triệu/01 người/tháng); chế độ thu hút, ưu đãi chưa phù hợp khối lượng công việc, trong khi phát triển kinh tế nhiều thành phần, đa dạng nghề nghiệp hấp dẫn và có mức thu nhập cao hơn giáo viên mầm non.</w:t>
      </w:r>
    </w:p>
    <w:p w:rsidR="000C17E1" w:rsidRDefault="00492CB0" w:rsidP="006703A3">
      <w:pPr>
        <w:spacing w:before="60" w:line="276" w:lineRule="auto"/>
        <w:ind w:left="1" w:hanging="3"/>
        <w:jc w:val="both"/>
        <w:rPr>
          <w:sz w:val="28"/>
          <w:szCs w:val="28"/>
        </w:rPr>
      </w:pPr>
      <w:r>
        <w:rPr>
          <w:sz w:val="28"/>
          <w:szCs w:val="28"/>
        </w:rPr>
        <w:lastRenderedPageBreak/>
        <w:t xml:space="preserve">Đối với cán bộ, giáo viên mầm non dân lập, tư thục bỏ nghề nhiều gấp 3,6 lần so với công lập, ngoài những nguyên nhân trên còn tồn tại nguyên nhân chính đó là nhiều cán bộ giáo viên dân lập, tư thục không được đóng bảo hiểm xã hội bắt buộc, nên đội ngũ không gắn bó lâu dài với nghề đã được đào tạo. Nhất là ở các cơ sở giáo dục mầm non độc lập tư thục. Hiện nay số cán bộ, giáo viên mầm non ngoài công lập chưa đóng bảo hiểm bắt buộc còn 767 người chiếm tỷ lệ 29,5%, trong đó khối trường dân lập, tư thục có 146/1351 (10,8%); cơ sở độc lập dân lập, tư thục có 621/1249 (49,71%) </w:t>
      </w:r>
      <w:r>
        <w:rPr>
          <w:i/>
          <w:sz w:val="28"/>
          <w:szCs w:val="28"/>
        </w:rPr>
        <w:t>(Phụ lục 4 đính kèm).</w:t>
      </w:r>
      <w:r>
        <w:rPr>
          <w:sz w:val="28"/>
          <w:szCs w:val="28"/>
        </w:rPr>
        <w:t xml:space="preserve"> Nhiều cán bộ giáo viên ngoài công lập chưa đóng bảo hiểm do nguồn thu nhập thấp, kinh phí eo hẹp, người lao động không muốn bỏ một khoản để đóng bảo hiểm sẽ ảnh hưởng đến chi phí sinh hoạt hàng tháng; một bộ phận cơ quan chức năng chưa thực hiện đầy đủ trách nhiệm yêu cầu người lao động và người sử dụng lao động phải đóng bảo hiểm bắt buộc theo Luật Bảo hiểm quy định; Thành phố chưa có chính sách đối với đội ngũ cán bộ, giáo viên ngoài công lập. Đây cũng chính là nguyên nhân đội ngũ ngoài công lập đã được đào tạo sư phạm mầm non không gắn bó với nghề được đào tạo.</w:t>
      </w:r>
    </w:p>
    <w:p w:rsidR="000C17E1" w:rsidRDefault="00492CB0" w:rsidP="006703A3">
      <w:pPr>
        <w:spacing w:before="60" w:line="276" w:lineRule="auto"/>
        <w:ind w:left="1" w:hanging="3"/>
        <w:rPr>
          <w:rFonts w:ascii="Times" w:eastAsia="Times" w:hAnsi="Times" w:cs="Times"/>
          <w:b/>
          <w:sz w:val="28"/>
          <w:szCs w:val="28"/>
        </w:rPr>
      </w:pPr>
      <w:r>
        <w:rPr>
          <w:rFonts w:ascii="Times" w:eastAsia="Times" w:hAnsi="Times" w:cs="Times"/>
          <w:b/>
          <w:i/>
          <w:sz w:val="28"/>
          <w:szCs w:val="28"/>
        </w:rPr>
        <w:t xml:space="preserve">2.2.1.2. Đánh giá năng lực chuyên môn, trình độ đội ngũ cán bộ, giáo viên mầm non </w:t>
      </w:r>
    </w:p>
    <w:p w:rsidR="000C17E1" w:rsidRDefault="00492CB0" w:rsidP="006703A3">
      <w:pPr>
        <w:spacing w:before="60" w:line="276" w:lineRule="auto"/>
        <w:ind w:left="1" w:hanging="3"/>
        <w:jc w:val="both"/>
        <w:rPr>
          <w:sz w:val="28"/>
          <w:szCs w:val="28"/>
        </w:rPr>
      </w:pPr>
      <w:r>
        <w:rPr>
          <w:sz w:val="28"/>
          <w:szCs w:val="28"/>
        </w:rPr>
        <w:t>Triển khai đề án đào tạo, bồi dưỡng nhà giáo và cán bộ quản lý giáo dục mầm non giai đoạn 2018-2025 theo Kế hoạch số 104/KH-UBND ngày 03/4/2019 của Uỷ ban nhân dân thành phố, đến nay giáo viên mầm non đạt trình độ chuẩn đào tạo trở lên theo Luật giáo dục 2019 là 8.152 người đạt 86,48% (tăng 1.399 người, tăng 17,4% so với 5 năm trước khi thực hiện Kế hoạch), trong đó khối công lập là 5.954 người đạt 97,1% (tăng 716 người, tăng 13,8%), khối ngoài công lập là 1.408 người đạt 56,6% (tăng 683 người, tăng 27,3%). Hiện đang có 335 giáo viên học nâng chuẩn đạt 3,6% (81 người học cao đẳng, 233 người học đại học, 21 người học thạc sĩ (</w:t>
      </w:r>
      <w:r>
        <w:rPr>
          <w:i/>
          <w:sz w:val="28"/>
          <w:szCs w:val="28"/>
        </w:rPr>
        <w:t>Phụ lục 5 đính kèm</w:t>
      </w:r>
      <w:r>
        <w:rPr>
          <w:sz w:val="28"/>
          <w:szCs w:val="28"/>
        </w:rPr>
        <w:t xml:space="preserve">). Ngành giáo dục đã đẩy mạnh đổi mới công tác bồi dưỡng nâng cao chất lượng đội ngũ với hình thức đa dạng, tập trung triển khai có hiệu quả các chuyên đề, các hội thảo, hội thi, các phong trào thi đua, tạo động lực để đội ngũ không ngừng phấn đấu cải tiến, đổi mới, sáng tạo nâng cao hiệu quả và năng lực tổ chức thực hiện chất lượng giáo viên mầm non. </w:t>
      </w:r>
    </w:p>
    <w:p w:rsidR="000C17E1" w:rsidRDefault="00492CB0" w:rsidP="006703A3">
      <w:pPr>
        <w:tabs>
          <w:tab w:val="left" w:pos="0"/>
          <w:tab w:val="left" w:pos="469"/>
          <w:tab w:val="left" w:pos="540"/>
        </w:tabs>
        <w:spacing w:before="60" w:line="276" w:lineRule="auto"/>
        <w:ind w:left="1" w:hanging="3"/>
        <w:jc w:val="both"/>
        <w:rPr>
          <w:sz w:val="28"/>
          <w:szCs w:val="28"/>
        </w:rPr>
      </w:pPr>
      <w:r>
        <w:rPr>
          <w:sz w:val="28"/>
          <w:szCs w:val="28"/>
        </w:rPr>
        <w:t>Tuy nhiên, còn 1.274 giáo viên (chiếm tỷ lệ 13,52%) chưa đạt chuẩn trình độ cao đẳng sư phạm mầm non theo Luật giáo dục 2019, tập trung nhiều ở đội ngũ giáo viên các cơ sở giáo dục mầm non tư thục, giáo viên chưa yên tâm gắn bó lâu dài với nghề, thiếu sự gắn bó ràng buộc với cơ sở giáo dục.</w:t>
      </w:r>
    </w:p>
    <w:p w:rsidR="000C17E1" w:rsidRDefault="00492CB0" w:rsidP="006703A3">
      <w:pPr>
        <w:tabs>
          <w:tab w:val="left" w:pos="0"/>
          <w:tab w:val="left" w:pos="469"/>
          <w:tab w:val="left" w:pos="540"/>
        </w:tabs>
        <w:spacing w:before="60" w:line="276" w:lineRule="auto"/>
        <w:ind w:left="1" w:hanging="3"/>
        <w:jc w:val="both"/>
        <w:rPr>
          <w:sz w:val="28"/>
          <w:szCs w:val="28"/>
        </w:rPr>
      </w:pPr>
      <w:r>
        <w:rPr>
          <w:sz w:val="28"/>
          <w:szCs w:val="28"/>
        </w:rPr>
        <w:t xml:space="preserve">Tỷ lệ cán bộ, giáo viên đạt trình độ trên chuẩn đào tạo còn thấp: trình độ đào tạo đại học 6.635 người (chiểm tỷ lệ 70,4%); trình độ đào tạo thạc sĩ 105 người  (chiểm tỷ lệ 1,1%). </w:t>
      </w:r>
    </w:p>
    <w:p w:rsidR="000C17E1" w:rsidRDefault="00492CB0" w:rsidP="006703A3">
      <w:pPr>
        <w:tabs>
          <w:tab w:val="left" w:pos="0"/>
          <w:tab w:val="left" w:pos="469"/>
          <w:tab w:val="left" w:pos="540"/>
        </w:tabs>
        <w:spacing w:before="60" w:line="276" w:lineRule="auto"/>
        <w:ind w:left="1" w:hanging="3"/>
        <w:jc w:val="both"/>
        <w:rPr>
          <w:sz w:val="28"/>
          <w:szCs w:val="28"/>
        </w:rPr>
      </w:pPr>
      <w:r>
        <w:rPr>
          <w:sz w:val="28"/>
          <w:szCs w:val="28"/>
        </w:rPr>
        <w:t xml:space="preserve">Để thực hiện triển khai phổ cập giáo dục cho trẻ mẫu giáo và thực hiện chương trình Giáo dục mầm non mới giai đoạn 2024 - 2030; thực hiện đổi mới căn bản </w:t>
      </w:r>
      <w:r>
        <w:rPr>
          <w:sz w:val="28"/>
          <w:szCs w:val="28"/>
        </w:rPr>
        <w:lastRenderedPageBreak/>
        <w:t>toàn diện trong giáo dục mầm non theo Chương trình hành động số 34-CTr/TU ngày 04/02/2015 của Ban Thường vụ Thành ủy về thực hiện Nghị quyết số 29-NQ/TW; Nghị quyết số 45-NQ/TW về xây dựng thành phố Hải Phòng trở thành trọng điểm phát triển khoa học - công nghệ biển của cả nước cần có cơ chế riêng của thành phố, đòi hỏi trình độ đào tạo đội ngũ cán bộ, giáo viên mầm non Hải Phòng cần được nâng cao hơn nữa.</w:t>
      </w:r>
    </w:p>
    <w:p w:rsidR="000C17E1" w:rsidRDefault="00492CB0" w:rsidP="006703A3">
      <w:pPr>
        <w:spacing w:before="60" w:line="276" w:lineRule="auto"/>
        <w:ind w:left="1" w:hanging="3"/>
        <w:jc w:val="both"/>
        <w:rPr>
          <w:sz w:val="28"/>
          <w:szCs w:val="28"/>
        </w:rPr>
      </w:pPr>
      <w:r>
        <w:rPr>
          <w:b/>
          <w:i/>
          <w:sz w:val="28"/>
          <w:szCs w:val="28"/>
        </w:rPr>
        <w:t xml:space="preserve">Nguyên nhân việc học tập nâng cao trình độ còn thấp: </w:t>
      </w:r>
    </w:p>
    <w:p w:rsidR="000C17E1" w:rsidRDefault="00492CB0" w:rsidP="006703A3">
      <w:pPr>
        <w:spacing w:before="60" w:line="276" w:lineRule="auto"/>
        <w:ind w:left="1" w:hanging="3"/>
        <w:jc w:val="both"/>
        <w:rPr>
          <w:sz w:val="28"/>
          <w:szCs w:val="28"/>
        </w:rPr>
      </w:pPr>
      <w:r>
        <w:rPr>
          <w:sz w:val="28"/>
          <w:szCs w:val="28"/>
        </w:rPr>
        <w:t xml:space="preserve">Chưa có chính sách thu hút, đãi ngộ trong việc đào tạo nâng cao trình độ chuyên môn; mức lương giáo viên mầm non chưa tương xứng </w:t>
      </w:r>
      <w:r>
        <w:rPr>
          <w:sz w:val="28"/>
          <w:szCs w:val="28"/>
          <w:highlight w:val="white"/>
        </w:rPr>
        <w:t xml:space="preserve">với </w:t>
      </w:r>
      <w:r>
        <w:rPr>
          <w:sz w:val="28"/>
          <w:szCs w:val="28"/>
        </w:rPr>
        <w:t>sau khi đào tạo nâng chuẩn; chưa có chính sách hỗ trợ đào tạo, thu hút nguồn nhân lực chất lượng cao vào ngành giáo dục mầm non.</w:t>
      </w:r>
    </w:p>
    <w:p w:rsidR="000C17E1" w:rsidRDefault="00492CB0" w:rsidP="006703A3">
      <w:pPr>
        <w:spacing w:before="60" w:line="276" w:lineRule="auto"/>
        <w:ind w:left="1" w:hanging="3"/>
        <w:rPr>
          <w:sz w:val="28"/>
          <w:szCs w:val="28"/>
        </w:rPr>
      </w:pPr>
      <w:r>
        <w:rPr>
          <w:b/>
          <w:i/>
          <w:sz w:val="28"/>
          <w:szCs w:val="28"/>
        </w:rPr>
        <w:t>2.2.1.3. Thực trạng về chế độ chính sách trong khuyến khích đào tạo và thu hút cán bộ giáo viên mầm non có trình độ chuyên môn cao của thành phố</w:t>
      </w:r>
    </w:p>
    <w:p w:rsidR="000C17E1" w:rsidRDefault="00492CB0" w:rsidP="006703A3">
      <w:pPr>
        <w:pBdr>
          <w:top w:val="nil"/>
          <w:left w:val="nil"/>
          <w:bottom w:val="nil"/>
          <w:right w:val="nil"/>
          <w:between w:val="nil"/>
        </w:pBdr>
        <w:tabs>
          <w:tab w:val="left" w:pos="0"/>
          <w:tab w:val="left" w:pos="567"/>
        </w:tabs>
        <w:spacing w:before="60" w:line="276" w:lineRule="auto"/>
        <w:ind w:left="1" w:hanging="3"/>
        <w:jc w:val="both"/>
        <w:rPr>
          <w:color w:val="000000"/>
          <w:sz w:val="28"/>
          <w:szCs w:val="28"/>
        </w:rPr>
      </w:pPr>
      <w:r>
        <w:rPr>
          <w:b/>
          <w:color w:val="000000"/>
          <w:sz w:val="28"/>
          <w:szCs w:val="28"/>
        </w:rPr>
        <w:tab/>
      </w:r>
      <w:r>
        <w:rPr>
          <w:color w:val="000000"/>
          <w:sz w:val="28"/>
          <w:szCs w:val="28"/>
        </w:rPr>
        <w:t>Để thu hút đủ về số lượng, xây dựng và nâng cao chất lượng đội ngũ cán bộ giáo viên mầm non có trình độ đào tạo chuẩn và trên chuẩn (đại học và sau đại học), Thành ủy, Uỷ ban nhân dân thành phố và ngành giáo dục Hải Phòng đã xây dựng và ban hành cơ chế, chính sách hỗ trợ đào tạo, thu hút  nguồn nhân lực, như:</w:t>
      </w:r>
    </w:p>
    <w:p w:rsidR="000C17E1" w:rsidRDefault="00492CB0" w:rsidP="006703A3">
      <w:pPr>
        <w:spacing w:before="60" w:line="276" w:lineRule="auto"/>
        <w:ind w:left="1" w:hanging="3"/>
        <w:jc w:val="both"/>
        <w:rPr>
          <w:sz w:val="28"/>
          <w:szCs w:val="28"/>
        </w:rPr>
      </w:pPr>
      <w:r>
        <w:rPr>
          <w:sz w:val="28"/>
          <w:szCs w:val="28"/>
        </w:rPr>
        <w:t xml:space="preserve">- Quyết định số 2644/QĐ-UBND ngày 15/9/2021 về việc phê </w:t>
      </w:r>
      <w:r>
        <w:rPr>
          <w:color w:val="FF0000"/>
          <w:sz w:val="28"/>
          <w:szCs w:val="28"/>
        </w:rPr>
        <w:t>duyệt</w:t>
      </w:r>
      <w:r>
        <w:rPr>
          <w:sz w:val="28"/>
          <w:szCs w:val="28"/>
        </w:rPr>
        <w:t xml:space="preserve"> Đề án “Đào tạo, bồi dưỡng cán bộ quản lý giáo dục, giáo viên đáp ứng yêu cầu đổi mới căn bản, toàn diện giáo dục và đào tạo và triển khai thực hiện chương trình phổ thông 2018 giai đoạn 2020-2025, tầm nhìn đến năm 2030”, trong đó việc đào tạo nâng chuẩn đối với giáo viên mầm non được chi từ nguồn ngân sách của thành phố.</w:t>
      </w:r>
    </w:p>
    <w:p w:rsidR="000C17E1" w:rsidRDefault="00492CB0" w:rsidP="006703A3">
      <w:pPr>
        <w:spacing w:before="60" w:line="276" w:lineRule="auto"/>
        <w:ind w:left="1" w:hanging="3"/>
        <w:jc w:val="both"/>
        <w:rPr>
          <w:sz w:val="28"/>
          <w:szCs w:val="28"/>
        </w:rPr>
      </w:pPr>
      <w:r>
        <w:rPr>
          <w:sz w:val="28"/>
          <w:szCs w:val="28"/>
        </w:rPr>
        <w:t>- Ủy ban nhân dân thành phố ban hành Công văn số 5849/UBND-NV, ngày 13/9/2018 về thực hiện chính sách thu hút, tạo nguồn cán bộ từ sinh viên tốt nghiệp xuất sắc, cán bộ khoa học trẻ trên cơ sở Kết luận số 86-KL/TW của Bộ Chính trị về chính sách thu hút, tạo nguồn cán bộ từ sinh viên tốt nghiệp xuất sắc, cán bộ khoa học trẻ; Nghị định số 140/2017/NĐ-CP của Chính phủ; Công văn số 2458/BNV-CCVC của Bộ Nội vụ.</w:t>
      </w:r>
    </w:p>
    <w:p w:rsidR="000C17E1" w:rsidRDefault="00492CB0" w:rsidP="006703A3">
      <w:pPr>
        <w:spacing w:before="60" w:line="276" w:lineRule="auto"/>
        <w:ind w:left="1" w:hanging="3"/>
        <w:jc w:val="both"/>
        <w:rPr>
          <w:sz w:val="28"/>
          <w:szCs w:val="28"/>
        </w:rPr>
      </w:pPr>
      <w:r>
        <w:rPr>
          <w:sz w:val="28"/>
          <w:szCs w:val="28"/>
        </w:rPr>
        <w:t xml:space="preserve"> Tuy nhiên, Giáo dục mầm non Hải Phòng chưa thu hút được đối tượng nào theo chính sách này dù đã thông báo công khai tuyển dụng.</w:t>
      </w:r>
    </w:p>
    <w:p w:rsidR="000C17E1" w:rsidRDefault="00492CB0" w:rsidP="006703A3">
      <w:pPr>
        <w:spacing w:before="60" w:line="276" w:lineRule="auto"/>
        <w:ind w:left="1" w:hanging="3"/>
        <w:jc w:val="both"/>
        <w:rPr>
          <w:sz w:val="28"/>
          <w:szCs w:val="28"/>
        </w:rPr>
      </w:pPr>
      <w:r>
        <w:rPr>
          <w:b/>
          <w:i/>
          <w:sz w:val="28"/>
          <w:szCs w:val="28"/>
        </w:rPr>
        <w:t xml:space="preserve">Nguyên nhân, hạn chế: </w:t>
      </w:r>
    </w:p>
    <w:p w:rsidR="000C17E1" w:rsidRDefault="00492CB0" w:rsidP="006703A3">
      <w:pPr>
        <w:spacing w:before="60" w:line="276" w:lineRule="auto"/>
        <w:ind w:left="1" w:hanging="3"/>
        <w:jc w:val="both"/>
        <w:rPr>
          <w:sz w:val="28"/>
          <w:szCs w:val="28"/>
        </w:rPr>
      </w:pPr>
      <w:r>
        <w:rPr>
          <w:sz w:val="28"/>
          <w:szCs w:val="28"/>
        </w:rPr>
        <w:t xml:space="preserve">Cơ chế, chính sách thu hút nhân lực đảm bảo về số lượng thực hiện công tác chăm sóc giáo dục trẻ mầm non của thành phố chưa đủ sức hấp dẫn. Chính sách khuyến khích đào tạo, bồi dưỡng chưa mang lại hiệu quả như mong muốn, còn chưa hợp lý. Chính sách khuyến khích nguồn nhân lực chất lượng cao tập trung về ngành giáo dục mầm non chưa thỏa đáng. Việc thực hiện chế độ ưu đãi, trợ cấp trong đào tạo chỉ thực hiện được ở một số đơn vị trường học trong thành phố do nguồn kinh phí chi trả quy định tại Quyết định 2252/QĐ-UB ngày 18/9/2003 và Quyết định số </w:t>
      </w:r>
      <w:r>
        <w:rPr>
          <w:sz w:val="28"/>
          <w:szCs w:val="28"/>
        </w:rPr>
        <w:lastRenderedPageBreak/>
        <w:t>2318/QĐ-UBND ngày 16/11/2009 của Ủy ban nhân dân thành phố lấy từ nguồn kinh phí của đơn vị chi trả.</w:t>
      </w:r>
    </w:p>
    <w:p w:rsidR="000C17E1" w:rsidRDefault="00492CB0" w:rsidP="006703A3">
      <w:pPr>
        <w:tabs>
          <w:tab w:val="left" w:pos="567"/>
        </w:tabs>
        <w:spacing w:before="60" w:line="276" w:lineRule="auto"/>
        <w:ind w:left="1" w:hanging="3"/>
        <w:jc w:val="both"/>
        <w:rPr>
          <w:rFonts w:ascii="Times" w:eastAsia="Times" w:hAnsi="Times" w:cs="Times"/>
          <w:b/>
          <w:sz w:val="28"/>
          <w:szCs w:val="28"/>
        </w:rPr>
      </w:pPr>
      <w:r>
        <w:rPr>
          <w:rFonts w:ascii="Times" w:eastAsia="Times" w:hAnsi="Times" w:cs="Times"/>
          <w:b/>
          <w:sz w:val="28"/>
          <w:szCs w:val="28"/>
        </w:rPr>
        <w:tab/>
        <w:t>2.2.2. Thực trạng công tác đào tạo giáo viên mầm non của trường Đại học Hải Phòng</w:t>
      </w:r>
    </w:p>
    <w:p w:rsidR="000C17E1" w:rsidRDefault="00492CB0" w:rsidP="006703A3">
      <w:pPr>
        <w:tabs>
          <w:tab w:val="left" w:pos="567"/>
        </w:tabs>
        <w:spacing w:before="60" w:line="276" w:lineRule="auto"/>
        <w:ind w:left="1" w:hanging="3"/>
        <w:jc w:val="both"/>
        <w:rPr>
          <w:sz w:val="28"/>
          <w:szCs w:val="28"/>
        </w:rPr>
      </w:pPr>
      <w:r>
        <w:rPr>
          <w:sz w:val="28"/>
          <w:szCs w:val="28"/>
        </w:rPr>
        <w:tab/>
        <w:t>Sinh viên sư phạm mầm non cũng như sinh viên học các ngành đào tạo giáo viên khác, từ năm học 2021-2022 được nhận hỗ trợ theo Nghị định số 116/2020/NĐ-CP quy định chính sách hỗ trợ tiền học phí, chi phí sinh hoạt đối với sinh viên sư phạm. Theo đó, Nhà nước hỗ trợ tiền đóng học phí bằng mức thu học phí của cơ sở đào tạo giáo viên nơi theo học và hỗ trợ 3,63 triệu đồng/tháng chi trả chi phí sinh hoạt trong thời gian học tập tại trường. Mặc dù chính sách thực hiện được 02 năm nhưng thực trạng đào tạo sinh viên mầm non hiện nay đang là một hồi chuông báo động, số lượng sinh viên theo học ngành giáo dục mầm non quá ít. Một số sinh viên tốt nghiệp chuyên ngành giáo dục mầm non nhưng xác định không theo nghề, có một số em đang học lại bỏ học vì các em cho rằng giáo viên mầm non là một nghề rất vất vả, áp lực nhiều nhưng thu nhập lại thấp không đáp ứng được cuộc sống.</w:t>
      </w:r>
    </w:p>
    <w:p w:rsidR="000C17E1" w:rsidRDefault="00492CB0" w:rsidP="006703A3">
      <w:pPr>
        <w:keepNext/>
        <w:keepLines/>
        <w:spacing w:line="276" w:lineRule="auto"/>
        <w:ind w:left="0" w:right="10" w:hanging="2"/>
        <w:jc w:val="center"/>
      </w:pPr>
      <w:r>
        <w:rPr>
          <w:i/>
        </w:rPr>
        <w:t>Bảng:  Thống kê số lượng và tỉ lệ sinh viên sư phạm ngành GDMN tốt nghiệp qua các năm</w:t>
      </w:r>
    </w:p>
    <w:p w:rsidR="000C17E1" w:rsidRDefault="00492CB0" w:rsidP="006703A3">
      <w:pPr>
        <w:tabs>
          <w:tab w:val="left" w:pos="709"/>
        </w:tabs>
        <w:spacing w:line="276" w:lineRule="auto"/>
        <w:ind w:left="0" w:hanging="2"/>
        <w:jc w:val="center"/>
        <w:rPr>
          <w:sz w:val="28"/>
          <w:szCs w:val="28"/>
        </w:rPr>
      </w:pPr>
      <w:r>
        <w:rPr>
          <w:i/>
        </w:rPr>
        <w:t>( Nguồn Khoa Giáo dục tiểu học – mầm non)</w:t>
      </w:r>
    </w:p>
    <w:tbl>
      <w:tblPr>
        <w:tblStyle w:val="a0"/>
        <w:tblW w:w="9600" w:type="dxa"/>
        <w:tblInd w:w="-15" w:type="dxa"/>
        <w:tblLayout w:type="fixed"/>
        <w:tblLook w:val="0000" w:firstRow="0" w:lastRow="0" w:firstColumn="0" w:lastColumn="0" w:noHBand="0" w:noVBand="0"/>
      </w:tblPr>
      <w:tblGrid>
        <w:gridCol w:w="582"/>
        <w:gridCol w:w="1404"/>
        <w:gridCol w:w="894"/>
        <w:gridCol w:w="960"/>
        <w:gridCol w:w="960"/>
        <w:gridCol w:w="960"/>
        <w:gridCol w:w="960"/>
        <w:gridCol w:w="960"/>
        <w:gridCol w:w="960"/>
        <w:gridCol w:w="960"/>
      </w:tblGrid>
      <w:tr w:rsidR="000C17E1">
        <w:trPr>
          <w:cantSplit/>
          <w:trHeight w:val="300"/>
        </w:trPr>
        <w:tc>
          <w:tcPr>
            <w:tcW w:w="582" w:type="dxa"/>
            <w:vMerge w:val="restart"/>
            <w:tcBorders>
              <w:top w:val="single" w:sz="4" w:space="0" w:color="000000"/>
              <w:left w:val="single" w:sz="4" w:space="0" w:color="000000"/>
              <w:bottom w:val="single" w:sz="4" w:space="0" w:color="000000"/>
              <w:right w:val="single" w:sz="4" w:space="0" w:color="000000"/>
            </w:tcBorders>
            <w:vAlign w:val="center"/>
          </w:tcPr>
          <w:p w:rsidR="000C17E1" w:rsidRDefault="00492CB0" w:rsidP="006703A3">
            <w:pPr>
              <w:spacing w:line="276" w:lineRule="auto"/>
              <w:ind w:left="0" w:hanging="2"/>
              <w:jc w:val="center"/>
              <w:rPr>
                <w:sz w:val="22"/>
                <w:szCs w:val="22"/>
              </w:rPr>
            </w:pPr>
            <w:r>
              <w:rPr>
                <w:b/>
                <w:sz w:val="22"/>
                <w:szCs w:val="22"/>
              </w:rPr>
              <w:t>TT</w:t>
            </w:r>
          </w:p>
        </w:tc>
        <w:tc>
          <w:tcPr>
            <w:tcW w:w="1404" w:type="dxa"/>
            <w:vMerge w:val="restart"/>
            <w:tcBorders>
              <w:top w:val="single" w:sz="4" w:space="0" w:color="000000"/>
              <w:left w:val="single" w:sz="4" w:space="0" w:color="000000"/>
              <w:bottom w:val="single" w:sz="4" w:space="0" w:color="000000"/>
              <w:right w:val="single" w:sz="4" w:space="0" w:color="000000"/>
            </w:tcBorders>
            <w:vAlign w:val="center"/>
          </w:tcPr>
          <w:p w:rsidR="000C17E1" w:rsidRDefault="00492CB0" w:rsidP="006703A3">
            <w:pPr>
              <w:spacing w:line="276" w:lineRule="auto"/>
              <w:ind w:left="0" w:hanging="2"/>
              <w:jc w:val="center"/>
              <w:rPr>
                <w:sz w:val="22"/>
                <w:szCs w:val="22"/>
              </w:rPr>
            </w:pPr>
            <w:r>
              <w:rPr>
                <w:b/>
                <w:sz w:val="22"/>
                <w:szCs w:val="22"/>
              </w:rPr>
              <w:t>NĂM HỌC</w:t>
            </w:r>
          </w:p>
        </w:tc>
        <w:tc>
          <w:tcPr>
            <w:tcW w:w="7614" w:type="dxa"/>
            <w:gridSpan w:val="8"/>
            <w:tcBorders>
              <w:top w:val="single" w:sz="4" w:space="0" w:color="000000"/>
              <w:left w:val="nil"/>
              <w:bottom w:val="single" w:sz="4" w:space="0" w:color="000000"/>
              <w:right w:val="single" w:sz="4" w:space="0" w:color="000000"/>
            </w:tcBorders>
          </w:tcPr>
          <w:p w:rsidR="000C17E1" w:rsidRDefault="00492CB0" w:rsidP="006703A3">
            <w:pPr>
              <w:spacing w:line="276" w:lineRule="auto"/>
              <w:ind w:left="0" w:hanging="2"/>
              <w:jc w:val="center"/>
              <w:rPr>
                <w:sz w:val="20"/>
                <w:szCs w:val="20"/>
              </w:rPr>
            </w:pPr>
            <w:r>
              <w:rPr>
                <w:b/>
                <w:sz w:val="20"/>
                <w:szCs w:val="20"/>
              </w:rPr>
              <w:t>HỆ CHÍNH QUY</w:t>
            </w:r>
          </w:p>
        </w:tc>
      </w:tr>
      <w:tr w:rsidR="000C17E1">
        <w:trPr>
          <w:cantSplit/>
          <w:trHeight w:val="300"/>
        </w:trPr>
        <w:tc>
          <w:tcPr>
            <w:tcW w:w="582" w:type="dxa"/>
            <w:vMerge/>
            <w:tcBorders>
              <w:top w:val="single" w:sz="4" w:space="0" w:color="000000"/>
              <w:left w:val="single" w:sz="4" w:space="0" w:color="000000"/>
              <w:bottom w:val="single" w:sz="4" w:space="0" w:color="000000"/>
              <w:right w:val="single" w:sz="4" w:space="0" w:color="000000"/>
            </w:tcBorders>
            <w:vAlign w:val="center"/>
          </w:tcPr>
          <w:p w:rsidR="000C17E1" w:rsidRDefault="000C17E1" w:rsidP="006703A3">
            <w:pPr>
              <w:widowControl w:val="0"/>
              <w:pBdr>
                <w:top w:val="nil"/>
                <w:left w:val="nil"/>
                <w:bottom w:val="nil"/>
                <w:right w:val="nil"/>
                <w:between w:val="nil"/>
              </w:pBdr>
              <w:spacing w:line="276" w:lineRule="auto"/>
              <w:ind w:left="0" w:hanging="2"/>
              <w:rPr>
                <w:sz w:val="20"/>
                <w:szCs w:val="20"/>
              </w:rPr>
            </w:pPr>
          </w:p>
        </w:tc>
        <w:tc>
          <w:tcPr>
            <w:tcW w:w="1404" w:type="dxa"/>
            <w:vMerge/>
            <w:tcBorders>
              <w:top w:val="single" w:sz="4" w:space="0" w:color="000000"/>
              <w:left w:val="single" w:sz="4" w:space="0" w:color="000000"/>
              <w:bottom w:val="single" w:sz="4" w:space="0" w:color="000000"/>
              <w:right w:val="single" w:sz="4" w:space="0" w:color="000000"/>
            </w:tcBorders>
            <w:vAlign w:val="center"/>
          </w:tcPr>
          <w:p w:rsidR="000C17E1" w:rsidRDefault="000C17E1" w:rsidP="006703A3">
            <w:pPr>
              <w:widowControl w:val="0"/>
              <w:pBdr>
                <w:top w:val="nil"/>
                <w:left w:val="nil"/>
                <w:bottom w:val="nil"/>
                <w:right w:val="nil"/>
                <w:between w:val="nil"/>
              </w:pBdr>
              <w:spacing w:line="276" w:lineRule="auto"/>
              <w:ind w:left="0" w:hanging="2"/>
              <w:rPr>
                <w:sz w:val="20"/>
                <w:szCs w:val="20"/>
              </w:rPr>
            </w:pPr>
          </w:p>
        </w:tc>
        <w:tc>
          <w:tcPr>
            <w:tcW w:w="3774" w:type="dxa"/>
            <w:gridSpan w:val="4"/>
            <w:tcBorders>
              <w:top w:val="single" w:sz="4" w:space="0" w:color="000000"/>
              <w:left w:val="nil"/>
              <w:bottom w:val="single" w:sz="4" w:space="0" w:color="000000"/>
              <w:right w:val="single" w:sz="4" w:space="0" w:color="000000"/>
            </w:tcBorders>
            <w:vAlign w:val="center"/>
          </w:tcPr>
          <w:p w:rsidR="000C17E1" w:rsidRDefault="00492CB0" w:rsidP="006703A3">
            <w:pPr>
              <w:spacing w:line="276" w:lineRule="auto"/>
              <w:ind w:left="0" w:hanging="2"/>
              <w:jc w:val="center"/>
              <w:rPr>
                <w:sz w:val="20"/>
                <w:szCs w:val="20"/>
              </w:rPr>
            </w:pPr>
            <w:r>
              <w:rPr>
                <w:b/>
                <w:sz w:val="20"/>
                <w:szCs w:val="20"/>
              </w:rPr>
              <w:t>CHÍNH QUY</w:t>
            </w:r>
          </w:p>
        </w:tc>
        <w:tc>
          <w:tcPr>
            <w:tcW w:w="3840" w:type="dxa"/>
            <w:gridSpan w:val="4"/>
            <w:tcBorders>
              <w:top w:val="single" w:sz="4" w:space="0" w:color="000000"/>
              <w:left w:val="nil"/>
              <w:bottom w:val="single" w:sz="4" w:space="0" w:color="000000"/>
              <w:right w:val="single" w:sz="4" w:space="0" w:color="000000"/>
            </w:tcBorders>
            <w:vAlign w:val="center"/>
          </w:tcPr>
          <w:p w:rsidR="000C17E1" w:rsidRDefault="00492CB0" w:rsidP="006703A3">
            <w:pPr>
              <w:spacing w:line="276" w:lineRule="auto"/>
              <w:ind w:left="0" w:hanging="2"/>
              <w:jc w:val="center"/>
              <w:rPr>
                <w:sz w:val="20"/>
                <w:szCs w:val="20"/>
              </w:rPr>
            </w:pPr>
            <w:r>
              <w:rPr>
                <w:b/>
                <w:sz w:val="20"/>
                <w:szCs w:val="20"/>
              </w:rPr>
              <w:t xml:space="preserve"> ĐẠI HỌC</w:t>
            </w:r>
          </w:p>
        </w:tc>
      </w:tr>
      <w:tr w:rsidR="000C17E1">
        <w:trPr>
          <w:cantSplit/>
          <w:trHeight w:val="2040"/>
        </w:trPr>
        <w:tc>
          <w:tcPr>
            <w:tcW w:w="582" w:type="dxa"/>
            <w:vMerge/>
            <w:tcBorders>
              <w:top w:val="single" w:sz="4" w:space="0" w:color="000000"/>
              <w:left w:val="single" w:sz="4" w:space="0" w:color="000000"/>
              <w:bottom w:val="single" w:sz="4" w:space="0" w:color="000000"/>
              <w:right w:val="single" w:sz="4" w:space="0" w:color="000000"/>
            </w:tcBorders>
            <w:vAlign w:val="center"/>
          </w:tcPr>
          <w:p w:rsidR="000C17E1" w:rsidRDefault="000C17E1" w:rsidP="006703A3">
            <w:pPr>
              <w:widowControl w:val="0"/>
              <w:pBdr>
                <w:top w:val="nil"/>
                <w:left w:val="nil"/>
                <w:bottom w:val="nil"/>
                <w:right w:val="nil"/>
                <w:between w:val="nil"/>
              </w:pBdr>
              <w:spacing w:line="276" w:lineRule="auto"/>
              <w:ind w:left="0" w:hanging="2"/>
              <w:rPr>
                <w:sz w:val="20"/>
                <w:szCs w:val="20"/>
              </w:rPr>
            </w:pPr>
          </w:p>
        </w:tc>
        <w:tc>
          <w:tcPr>
            <w:tcW w:w="1404" w:type="dxa"/>
            <w:vMerge/>
            <w:tcBorders>
              <w:top w:val="single" w:sz="4" w:space="0" w:color="000000"/>
              <w:left w:val="single" w:sz="4" w:space="0" w:color="000000"/>
              <w:bottom w:val="single" w:sz="4" w:space="0" w:color="000000"/>
              <w:right w:val="single" w:sz="4" w:space="0" w:color="000000"/>
            </w:tcBorders>
            <w:vAlign w:val="center"/>
          </w:tcPr>
          <w:p w:rsidR="000C17E1" w:rsidRDefault="000C17E1" w:rsidP="006703A3">
            <w:pPr>
              <w:widowControl w:val="0"/>
              <w:pBdr>
                <w:top w:val="nil"/>
                <w:left w:val="nil"/>
                <w:bottom w:val="nil"/>
                <w:right w:val="nil"/>
                <w:between w:val="nil"/>
              </w:pBdr>
              <w:spacing w:line="276" w:lineRule="auto"/>
              <w:ind w:left="0" w:hanging="2"/>
              <w:rPr>
                <w:sz w:val="20"/>
                <w:szCs w:val="20"/>
              </w:rPr>
            </w:pPr>
          </w:p>
        </w:tc>
        <w:tc>
          <w:tcPr>
            <w:tcW w:w="894"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rPr>
                <w:sz w:val="20"/>
                <w:szCs w:val="20"/>
              </w:rPr>
            </w:pPr>
            <w:r>
              <w:rPr>
                <w:b/>
                <w:sz w:val="20"/>
                <w:szCs w:val="20"/>
              </w:rPr>
              <w:t>Số chỉ tiêu tuyển sinh giao trường ĐHHP hàng năm</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rPr>
                <w:sz w:val="20"/>
                <w:szCs w:val="20"/>
              </w:rPr>
            </w:pPr>
            <w:r>
              <w:rPr>
                <w:b/>
                <w:sz w:val="20"/>
                <w:szCs w:val="20"/>
              </w:rPr>
              <w:t>Số sinh viên đỗ tuyển sinh                  hàng năm</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rPr>
                <w:sz w:val="20"/>
                <w:szCs w:val="20"/>
              </w:rPr>
            </w:pPr>
            <w:r>
              <w:rPr>
                <w:b/>
                <w:sz w:val="20"/>
                <w:szCs w:val="20"/>
              </w:rPr>
              <w:t>Số sinh viên  tốt nghiệp ra trường hàng năm</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rPr>
                <w:sz w:val="20"/>
                <w:szCs w:val="20"/>
              </w:rPr>
            </w:pPr>
            <w:r>
              <w:rPr>
                <w:b/>
                <w:sz w:val="20"/>
                <w:szCs w:val="20"/>
              </w:rPr>
              <w:t xml:space="preserve">Số sinh viên ra </w:t>
            </w:r>
            <w:r>
              <w:rPr>
                <w:b/>
                <w:color w:val="FF0000"/>
                <w:sz w:val="20"/>
                <w:szCs w:val="20"/>
              </w:rPr>
              <w:t>trường l</w:t>
            </w:r>
            <w:r>
              <w:rPr>
                <w:b/>
                <w:sz w:val="20"/>
                <w:szCs w:val="20"/>
              </w:rPr>
              <w:t>àm việc tại các cơ sở GDMN hàng năm</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rPr>
                <w:sz w:val="20"/>
                <w:szCs w:val="20"/>
              </w:rPr>
            </w:pPr>
            <w:r>
              <w:rPr>
                <w:b/>
                <w:sz w:val="20"/>
                <w:szCs w:val="20"/>
              </w:rPr>
              <w:t>Số chỉ tiêu tuyển sinh giao trường ĐHHP hàng năm</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rPr>
                <w:sz w:val="20"/>
                <w:szCs w:val="20"/>
              </w:rPr>
            </w:pPr>
            <w:r>
              <w:rPr>
                <w:b/>
                <w:sz w:val="20"/>
                <w:szCs w:val="20"/>
              </w:rPr>
              <w:t>Số sinh viên đỗ tuyển sinh                  hàng năm</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rPr>
                <w:sz w:val="20"/>
                <w:szCs w:val="20"/>
              </w:rPr>
            </w:pPr>
            <w:r>
              <w:rPr>
                <w:b/>
                <w:sz w:val="20"/>
                <w:szCs w:val="20"/>
              </w:rPr>
              <w:t>Số sinh viên  tốt nghiệp ra trường hàng năm</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rPr>
                <w:sz w:val="20"/>
                <w:szCs w:val="20"/>
              </w:rPr>
            </w:pPr>
            <w:r>
              <w:rPr>
                <w:b/>
                <w:sz w:val="20"/>
                <w:szCs w:val="20"/>
              </w:rPr>
              <w:t xml:space="preserve">Số sinh viên ra </w:t>
            </w:r>
            <w:r>
              <w:rPr>
                <w:b/>
                <w:color w:val="FF0000"/>
                <w:sz w:val="20"/>
                <w:szCs w:val="20"/>
              </w:rPr>
              <w:t>trường l</w:t>
            </w:r>
            <w:r>
              <w:rPr>
                <w:b/>
                <w:sz w:val="20"/>
                <w:szCs w:val="20"/>
              </w:rPr>
              <w:t>àm việc tại các cơ sở GDMN hàng năm</w:t>
            </w:r>
          </w:p>
        </w:tc>
      </w:tr>
      <w:tr w:rsidR="000C17E1">
        <w:trPr>
          <w:trHeight w:val="422"/>
        </w:trPr>
        <w:tc>
          <w:tcPr>
            <w:tcW w:w="582" w:type="dxa"/>
            <w:tcBorders>
              <w:top w:val="nil"/>
              <w:left w:val="single" w:sz="4" w:space="0" w:color="000000"/>
              <w:bottom w:val="single" w:sz="4" w:space="0" w:color="000000"/>
              <w:right w:val="single" w:sz="4" w:space="0" w:color="000000"/>
            </w:tcBorders>
            <w:vAlign w:val="center"/>
          </w:tcPr>
          <w:p w:rsidR="000C17E1" w:rsidRDefault="00492CB0" w:rsidP="006703A3">
            <w:pPr>
              <w:spacing w:line="276" w:lineRule="auto"/>
              <w:ind w:left="0" w:hanging="2"/>
              <w:jc w:val="center"/>
            </w:pPr>
            <w:r>
              <w:t>1</w:t>
            </w:r>
          </w:p>
        </w:tc>
        <w:tc>
          <w:tcPr>
            <w:tcW w:w="1404"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Năm học 2018-2019</w:t>
            </w:r>
          </w:p>
        </w:tc>
        <w:tc>
          <w:tcPr>
            <w:tcW w:w="894"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25</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0</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30</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25</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50</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47</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86</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80</w:t>
            </w:r>
          </w:p>
        </w:tc>
      </w:tr>
      <w:tr w:rsidR="000C17E1">
        <w:trPr>
          <w:trHeight w:val="430"/>
        </w:trPr>
        <w:tc>
          <w:tcPr>
            <w:tcW w:w="582" w:type="dxa"/>
            <w:tcBorders>
              <w:top w:val="nil"/>
              <w:left w:val="single" w:sz="4" w:space="0" w:color="000000"/>
              <w:bottom w:val="single" w:sz="4" w:space="0" w:color="000000"/>
              <w:right w:val="single" w:sz="4" w:space="0" w:color="000000"/>
            </w:tcBorders>
            <w:vAlign w:val="center"/>
          </w:tcPr>
          <w:p w:rsidR="000C17E1" w:rsidRDefault="00492CB0" w:rsidP="006703A3">
            <w:pPr>
              <w:spacing w:line="276" w:lineRule="auto"/>
              <w:ind w:left="0" w:hanging="2"/>
              <w:jc w:val="center"/>
            </w:pPr>
            <w:r>
              <w:t>2</w:t>
            </w:r>
          </w:p>
        </w:tc>
        <w:tc>
          <w:tcPr>
            <w:tcW w:w="1404"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Năm học 2019-2020</w:t>
            </w:r>
          </w:p>
        </w:tc>
        <w:tc>
          <w:tcPr>
            <w:tcW w:w="894"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50</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6</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27</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24</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100</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14</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80</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75</w:t>
            </w:r>
          </w:p>
        </w:tc>
      </w:tr>
      <w:tr w:rsidR="000C17E1">
        <w:trPr>
          <w:trHeight w:val="438"/>
        </w:trPr>
        <w:tc>
          <w:tcPr>
            <w:tcW w:w="582" w:type="dxa"/>
            <w:tcBorders>
              <w:top w:val="nil"/>
              <w:left w:val="single" w:sz="4" w:space="0" w:color="000000"/>
              <w:bottom w:val="single" w:sz="4" w:space="0" w:color="000000"/>
              <w:right w:val="single" w:sz="4" w:space="0" w:color="000000"/>
            </w:tcBorders>
            <w:vAlign w:val="center"/>
          </w:tcPr>
          <w:p w:rsidR="000C17E1" w:rsidRDefault="00492CB0" w:rsidP="006703A3">
            <w:pPr>
              <w:spacing w:line="276" w:lineRule="auto"/>
              <w:ind w:left="0" w:hanging="2"/>
              <w:jc w:val="center"/>
            </w:pPr>
            <w:r>
              <w:t>3</w:t>
            </w:r>
          </w:p>
        </w:tc>
        <w:tc>
          <w:tcPr>
            <w:tcW w:w="1404"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Năm học 2020-2021</w:t>
            </w:r>
          </w:p>
        </w:tc>
        <w:tc>
          <w:tcPr>
            <w:tcW w:w="894"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50</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0</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0</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0</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130</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18</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40</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38</w:t>
            </w:r>
          </w:p>
        </w:tc>
      </w:tr>
      <w:tr w:rsidR="000C17E1">
        <w:trPr>
          <w:trHeight w:val="446"/>
        </w:trPr>
        <w:tc>
          <w:tcPr>
            <w:tcW w:w="582" w:type="dxa"/>
            <w:tcBorders>
              <w:top w:val="nil"/>
              <w:left w:val="single" w:sz="4" w:space="0" w:color="000000"/>
              <w:bottom w:val="single" w:sz="4" w:space="0" w:color="000000"/>
              <w:right w:val="single" w:sz="4" w:space="0" w:color="000000"/>
            </w:tcBorders>
            <w:vAlign w:val="center"/>
          </w:tcPr>
          <w:p w:rsidR="000C17E1" w:rsidRDefault="00492CB0" w:rsidP="006703A3">
            <w:pPr>
              <w:spacing w:line="276" w:lineRule="auto"/>
              <w:ind w:left="0" w:hanging="2"/>
              <w:jc w:val="center"/>
            </w:pPr>
            <w:r>
              <w:t>4</w:t>
            </w:r>
          </w:p>
        </w:tc>
        <w:tc>
          <w:tcPr>
            <w:tcW w:w="1404"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Năm học 2021-2022</w:t>
            </w:r>
          </w:p>
        </w:tc>
        <w:tc>
          <w:tcPr>
            <w:tcW w:w="894"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150</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0</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6</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5</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310</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22</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47</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44</w:t>
            </w:r>
          </w:p>
        </w:tc>
      </w:tr>
      <w:tr w:rsidR="000C17E1">
        <w:trPr>
          <w:trHeight w:val="454"/>
        </w:trPr>
        <w:tc>
          <w:tcPr>
            <w:tcW w:w="582" w:type="dxa"/>
            <w:tcBorders>
              <w:top w:val="nil"/>
              <w:left w:val="single" w:sz="4" w:space="0" w:color="000000"/>
              <w:bottom w:val="single" w:sz="4" w:space="0" w:color="000000"/>
              <w:right w:val="single" w:sz="4" w:space="0" w:color="000000"/>
            </w:tcBorders>
            <w:vAlign w:val="center"/>
          </w:tcPr>
          <w:p w:rsidR="000C17E1" w:rsidRDefault="00492CB0" w:rsidP="006703A3">
            <w:pPr>
              <w:spacing w:line="276" w:lineRule="auto"/>
              <w:ind w:left="0" w:hanging="2"/>
              <w:jc w:val="center"/>
            </w:pPr>
            <w:r>
              <w:t>5</w:t>
            </w:r>
          </w:p>
        </w:tc>
        <w:tc>
          <w:tcPr>
            <w:tcW w:w="1404"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Năm học 2022-2023</w:t>
            </w:r>
          </w:p>
        </w:tc>
        <w:tc>
          <w:tcPr>
            <w:tcW w:w="894"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50</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0</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0</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0</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235</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12</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14</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t>12</w:t>
            </w:r>
          </w:p>
        </w:tc>
      </w:tr>
      <w:tr w:rsidR="000C17E1">
        <w:trPr>
          <w:trHeight w:val="315"/>
        </w:trPr>
        <w:tc>
          <w:tcPr>
            <w:tcW w:w="1986" w:type="dxa"/>
            <w:gridSpan w:val="2"/>
            <w:tcBorders>
              <w:top w:val="single" w:sz="4" w:space="0" w:color="000000"/>
              <w:left w:val="single" w:sz="4" w:space="0" w:color="000000"/>
              <w:bottom w:val="single" w:sz="4" w:space="0" w:color="000000"/>
              <w:right w:val="single" w:sz="4" w:space="0" w:color="000000"/>
            </w:tcBorders>
            <w:vAlign w:val="center"/>
          </w:tcPr>
          <w:p w:rsidR="000C17E1" w:rsidRDefault="00492CB0" w:rsidP="006703A3">
            <w:pPr>
              <w:spacing w:line="276" w:lineRule="auto"/>
              <w:ind w:left="0" w:hanging="2"/>
              <w:jc w:val="center"/>
            </w:pPr>
            <w:r>
              <w:rPr>
                <w:b/>
              </w:rPr>
              <w:t>Tổng</w:t>
            </w:r>
          </w:p>
        </w:tc>
        <w:tc>
          <w:tcPr>
            <w:tcW w:w="894"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rPr>
                <w:b/>
              </w:rPr>
              <w:t>325</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rPr>
                <w:b/>
              </w:rPr>
              <w:t>6</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rPr>
                <w:b/>
              </w:rPr>
              <w:t>63</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rPr>
                <w:b/>
              </w:rPr>
              <w:t>54</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rPr>
                <w:b/>
              </w:rPr>
              <w:t>825</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rPr>
                <w:b/>
              </w:rPr>
              <w:t>113</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rPr>
                <w:b/>
              </w:rPr>
              <w:t>267</w:t>
            </w:r>
          </w:p>
        </w:tc>
        <w:tc>
          <w:tcPr>
            <w:tcW w:w="960" w:type="dxa"/>
            <w:tcBorders>
              <w:top w:val="nil"/>
              <w:left w:val="nil"/>
              <w:bottom w:val="single" w:sz="4" w:space="0" w:color="000000"/>
              <w:right w:val="single" w:sz="4" w:space="0" w:color="000000"/>
            </w:tcBorders>
            <w:vAlign w:val="center"/>
          </w:tcPr>
          <w:p w:rsidR="000C17E1" w:rsidRDefault="00492CB0" w:rsidP="006703A3">
            <w:pPr>
              <w:spacing w:line="276" w:lineRule="auto"/>
              <w:ind w:left="0" w:hanging="2"/>
              <w:jc w:val="center"/>
            </w:pPr>
            <w:r>
              <w:rPr>
                <w:b/>
              </w:rPr>
              <w:t>249</w:t>
            </w:r>
          </w:p>
        </w:tc>
      </w:tr>
    </w:tbl>
    <w:p w:rsidR="000C17E1" w:rsidRDefault="000C17E1" w:rsidP="006703A3">
      <w:pPr>
        <w:tabs>
          <w:tab w:val="left" w:pos="709"/>
        </w:tabs>
        <w:spacing w:line="276" w:lineRule="auto"/>
        <w:ind w:left="1" w:hanging="3"/>
        <w:jc w:val="both"/>
        <w:rPr>
          <w:sz w:val="28"/>
          <w:szCs w:val="28"/>
        </w:rPr>
      </w:pPr>
    </w:p>
    <w:p w:rsidR="000C17E1" w:rsidRDefault="00492CB0" w:rsidP="006703A3">
      <w:pPr>
        <w:spacing w:before="60" w:line="252" w:lineRule="auto"/>
        <w:ind w:left="1" w:hanging="3"/>
        <w:jc w:val="both"/>
        <w:rPr>
          <w:sz w:val="28"/>
          <w:szCs w:val="28"/>
          <w:highlight w:val="white"/>
        </w:rPr>
      </w:pPr>
      <w:r>
        <w:rPr>
          <w:sz w:val="28"/>
          <w:szCs w:val="28"/>
        </w:rPr>
        <w:t xml:space="preserve">Thống kê cho thấy, tỉ lệ sinh viên thi vào ngành giáo dục mầm non giảm hàng năm. Hệ cao đẳng chính quy đào tạo giáo viên mầm non trong 03 năm gần đây không có thí sinh dự thi. </w:t>
      </w:r>
      <w:r>
        <w:rPr>
          <w:sz w:val="28"/>
          <w:szCs w:val="28"/>
          <w:highlight w:val="white"/>
        </w:rPr>
        <w:t xml:space="preserve">Trong 5 năm (2019-2023) số chỉ tiêu tuyển sinh hệ cao đẳng mầm </w:t>
      </w:r>
      <w:r>
        <w:rPr>
          <w:sz w:val="28"/>
          <w:szCs w:val="28"/>
          <w:highlight w:val="white"/>
        </w:rPr>
        <w:lastRenderedPageBreak/>
        <w:t>non chính quy là 325 sinh viên chỉ tuyển được 06 em (đạt 0,24%) và trong 06 sinh viên ra trưởng chỉ có 05 là giáo viên mầm non, 01 em bỏ nghề; Chỉ tiêu tuyển sinh hệ đại học chính quy là 825 sinh viên, nhưng chỉ tuyển được 113 sinh viên (đạt 13,69%), và trong 267 sinh viên ra trưởng chỉ có 249 là giáo viên mầm non, 18 em bỏ nghề (</w:t>
      </w:r>
      <w:r>
        <w:rPr>
          <w:i/>
          <w:sz w:val="28"/>
          <w:szCs w:val="28"/>
          <w:highlight w:val="white"/>
        </w:rPr>
        <w:t>Phụ lục 6 đính kèm).</w:t>
      </w:r>
    </w:p>
    <w:p w:rsidR="000C17E1" w:rsidRDefault="00492CB0" w:rsidP="006703A3">
      <w:pPr>
        <w:spacing w:before="60" w:line="252" w:lineRule="auto"/>
        <w:ind w:left="1" w:hanging="3"/>
        <w:jc w:val="both"/>
        <w:rPr>
          <w:sz w:val="28"/>
          <w:szCs w:val="28"/>
          <w:highlight w:val="white"/>
        </w:rPr>
      </w:pPr>
      <w:r>
        <w:rPr>
          <w:sz w:val="28"/>
          <w:szCs w:val="28"/>
        </w:rPr>
        <w:t xml:space="preserve">Giáo dục mầm non </w:t>
      </w:r>
      <w:r>
        <w:rPr>
          <w:sz w:val="28"/>
          <w:szCs w:val="28"/>
          <w:highlight w:val="white"/>
        </w:rPr>
        <w:t>đang trở thành một trong những ngành thiếu hụt trầm trọng nguồn nhân lực trên toàn quốc. Chính điều này đã khiến cho nhu cầu tuyển dụng giáo viên mầm non tăng nhanh và mạnh trong 5 năm gần đây</w:t>
      </w:r>
      <w:r>
        <w:rPr>
          <w:sz w:val="28"/>
          <w:szCs w:val="28"/>
        </w:rPr>
        <w:t xml:space="preserve">. </w:t>
      </w:r>
    </w:p>
    <w:p w:rsidR="000C17E1" w:rsidRDefault="00492CB0" w:rsidP="006703A3">
      <w:pPr>
        <w:tabs>
          <w:tab w:val="left" w:pos="567"/>
        </w:tabs>
        <w:spacing w:before="60" w:line="252" w:lineRule="auto"/>
        <w:ind w:left="1" w:hanging="3"/>
        <w:jc w:val="both"/>
        <w:rPr>
          <w:sz w:val="28"/>
          <w:szCs w:val="28"/>
        </w:rPr>
      </w:pPr>
      <w:r>
        <w:rPr>
          <w:sz w:val="28"/>
          <w:szCs w:val="28"/>
        </w:rPr>
        <w:tab/>
      </w:r>
      <w:r>
        <w:rPr>
          <w:i/>
          <w:sz w:val="28"/>
          <w:szCs w:val="28"/>
        </w:rPr>
        <w:t>Nguyên nhân học sinh sau tốt nghiệp phổ thông không chọn nghề giáo viên mầm non</w:t>
      </w:r>
    </w:p>
    <w:p w:rsidR="000C17E1" w:rsidRDefault="00492CB0" w:rsidP="006703A3">
      <w:pPr>
        <w:shd w:val="clear" w:color="auto" w:fill="FFFFFF"/>
        <w:spacing w:before="60" w:line="252" w:lineRule="auto"/>
        <w:ind w:left="1" w:hanging="3"/>
        <w:jc w:val="both"/>
        <w:rPr>
          <w:sz w:val="28"/>
          <w:szCs w:val="28"/>
          <w:highlight w:val="white"/>
        </w:rPr>
      </w:pPr>
      <w:r>
        <w:rPr>
          <w:sz w:val="28"/>
          <w:szCs w:val="28"/>
          <w:highlight w:val="white"/>
        </w:rPr>
        <w:t xml:space="preserve">Mặc dù sau khi ra trường, đối với sinh viên ngành </w:t>
      </w:r>
      <w:r>
        <w:rPr>
          <w:sz w:val="28"/>
          <w:szCs w:val="28"/>
        </w:rPr>
        <w:t xml:space="preserve">giáo dục </w:t>
      </w:r>
      <w:r w:rsidRPr="00784CA7">
        <w:rPr>
          <w:sz w:val="28"/>
          <w:szCs w:val="28"/>
        </w:rPr>
        <w:t>mầm non</w:t>
      </w:r>
      <w:r w:rsidRPr="00784CA7">
        <w:rPr>
          <w:sz w:val="28"/>
          <w:szCs w:val="28"/>
          <w:highlight w:val="white"/>
        </w:rPr>
        <w:t xml:space="preserve">, tỷ lệ việc </w:t>
      </w:r>
      <w:r>
        <w:rPr>
          <w:sz w:val="28"/>
          <w:szCs w:val="28"/>
          <w:highlight w:val="white"/>
        </w:rPr>
        <w:t>làm và cơ hội việc làm rất nhiều, nhưng lại chưa phải là sự lựa chọn hấp dẫn.</w:t>
      </w:r>
    </w:p>
    <w:p w:rsidR="000C17E1" w:rsidRDefault="00492CB0" w:rsidP="006703A3">
      <w:pPr>
        <w:shd w:val="clear" w:color="auto" w:fill="FFFFFF"/>
        <w:spacing w:before="60" w:line="252" w:lineRule="auto"/>
        <w:ind w:left="1" w:hanging="3"/>
        <w:jc w:val="both"/>
        <w:rPr>
          <w:sz w:val="28"/>
          <w:szCs w:val="28"/>
          <w:highlight w:val="white"/>
        </w:rPr>
      </w:pPr>
      <w:r>
        <w:rPr>
          <w:sz w:val="28"/>
          <w:szCs w:val="28"/>
          <w:highlight w:val="white"/>
        </w:rPr>
        <w:t xml:space="preserve">Lựa chọn học ngành </w:t>
      </w:r>
      <w:r>
        <w:rPr>
          <w:sz w:val="28"/>
          <w:szCs w:val="28"/>
        </w:rPr>
        <w:t xml:space="preserve">giáo dục mầm non </w:t>
      </w:r>
      <w:r>
        <w:rPr>
          <w:sz w:val="28"/>
          <w:szCs w:val="28"/>
          <w:highlight w:val="white"/>
        </w:rPr>
        <w:t xml:space="preserve">là xác định nhiều vất vả, khó khăn. Đặc thù của ngành sư phạm mầm non chính là chăm sóc và nuôi dạy trẻ. Do vậy, sinh viên học ngành </w:t>
      </w:r>
      <w:r>
        <w:rPr>
          <w:sz w:val="28"/>
          <w:szCs w:val="28"/>
        </w:rPr>
        <w:t>giáo dục mầm non</w:t>
      </w:r>
      <w:r>
        <w:rPr>
          <w:sz w:val="28"/>
          <w:szCs w:val="28"/>
          <w:highlight w:val="white"/>
        </w:rPr>
        <w:t xml:space="preserve"> cần phải có đủ quyết tâm, niềm đam mê đối với việc giáo dục trẻ nhỏ và phải có khả năng chịu được áp lực lớn từ công việc. Để có thể chăm sóc tốt trẻ ở lứa tuổi mầm non này, đòi hỏi người dạy phải có sự kiên nhẫn và am hiểu về tâm lý để có thể đồng cảm và giúp trẻ phát triển theo đúng hướng. Ngoài ra, sinh viên ngành </w:t>
      </w:r>
      <w:r>
        <w:rPr>
          <w:sz w:val="28"/>
          <w:szCs w:val="28"/>
        </w:rPr>
        <w:t xml:space="preserve">giáo dục mầm non </w:t>
      </w:r>
      <w:r>
        <w:rPr>
          <w:sz w:val="28"/>
          <w:szCs w:val="28"/>
          <w:highlight w:val="white"/>
        </w:rPr>
        <w:t>phải thường xuyên đối mặt với các áp lực đến từ phía cha mẹ, gia đình của trẻ và dư luận xã hội.</w:t>
      </w:r>
    </w:p>
    <w:p w:rsidR="000C17E1" w:rsidRDefault="00492CB0" w:rsidP="006703A3">
      <w:pPr>
        <w:spacing w:before="60" w:line="252" w:lineRule="auto"/>
        <w:ind w:left="1" w:hanging="3"/>
        <w:jc w:val="both"/>
        <w:rPr>
          <w:sz w:val="28"/>
          <w:szCs w:val="28"/>
        </w:rPr>
      </w:pPr>
      <w:r>
        <w:rPr>
          <w:sz w:val="28"/>
          <w:szCs w:val="28"/>
          <w:highlight w:val="white"/>
        </w:rPr>
        <w:t xml:space="preserve">Giáo viên mầm non chưa thực sự cảm thấy yêu nghề, </w:t>
      </w:r>
      <w:r>
        <w:rPr>
          <w:sz w:val="28"/>
          <w:szCs w:val="28"/>
        </w:rPr>
        <w:t xml:space="preserve">mức lương chưa đảm bảo. Bên cạnh đó, công tác chuyên môn của cô giáo mầm non không chỉ là phương pháp giảng dạy một bộ môn riêng biệt mà phải hội đủ nhiều phương pháp sư phạm nhằm giáo dục phát triển toàn diện cho trẻ ở các lĩnh vực phát triển. </w:t>
      </w:r>
    </w:p>
    <w:p w:rsidR="000C17E1" w:rsidRDefault="00492CB0" w:rsidP="006703A3">
      <w:pPr>
        <w:spacing w:before="60" w:line="252" w:lineRule="auto"/>
        <w:ind w:left="1" w:hanging="3"/>
        <w:jc w:val="both"/>
        <w:rPr>
          <w:sz w:val="28"/>
          <w:szCs w:val="28"/>
        </w:rPr>
      </w:pPr>
      <w:r>
        <w:rPr>
          <w:sz w:val="28"/>
          <w:szCs w:val="28"/>
        </w:rPr>
        <w:t>Hiện nay, Bộ Giáo dục và Đào tạo đang xây dựng dự thảo chính sách tăng phụ cấp nghề đặc thù cho giáo viên mầm non và tiểu học, trong đó đang đề xuất với Chính phủ tăng phụ cấp đứng lớp cho giáo viên mầm non 10%; giáo viên tiểu học 5%. Tuy nhiên, nếu chính sách này được phê duyệt và triển khai toàn quốc cũng chưa đủ mạnh để giữ chân và thu hút nhân lực cống hiến cho ngành giáo dục mầm non, nhất là đối với thành phố Hải Phòng trước sự phát triển nhanh và mạnh về kinh tế, xã hội.</w:t>
      </w:r>
    </w:p>
    <w:p w:rsidR="000C17E1" w:rsidRDefault="00492CB0" w:rsidP="006703A3">
      <w:pPr>
        <w:tabs>
          <w:tab w:val="left" w:pos="426"/>
        </w:tabs>
        <w:spacing w:before="60" w:line="252" w:lineRule="auto"/>
        <w:ind w:left="1" w:hanging="3"/>
        <w:jc w:val="both"/>
        <w:rPr>
          <w:sz w:val="28"/>
          <w:szCs w:val="28"/>
        </w:rPr>
      </w:pPr>
      <w:r>
        <w:rPr>
          <w:sz w:val="28"/>
          <w:szCs w:val="28"/>
        </w:rPr>
        <w:tab/>
        <w:t xml:space="preserve"> Từ những phân tích thực trạng về đội ngũ cán bộ, giáo viên mầm non thành phố nói trên, đặc biệt thực trạng giáo viên mầm non bỏ nghề; không có nguồn để tuyển giáo viên, học sinh tốt nghiệp phổ thông không chọn vào ngành giáo dục mầm non, công tác tuyển dụng viên chức giáo viên mầm non gặp nhiều khó khăn, việc xây</w:t>
      </w:r>
      <w:r>
        <w:rPr>
          <w:rFonts w:ascii="Calibri" w:eastAsia="Calibri" w:hAnsi="Calibri" w:cs="Calibri"/>
          <w:sz w:val="28"/>
          <w:szCs w:val="28"/>
        </w:rPr>
        <w:t> </w:t>
      </w:r>
      <w:r>
        <w:rPr>
          <w:sz w:val="28"/>
          <w:szCs w:val="28"/>
        </w:rPr>
        <w:t>dựng</w:t>
      </w:r>
      <w:r>
        <w:rPr>
          <w:i/>
          <w:sz w:val="28"/>
          <w:szCs w:val="28"/>
        </w:rPr>
        <w:t>“Chế độ hỗ trợ cán bộ, giáo viên mầm non trên địa bàn thành phố Hải Phòng giai đoạn 2024 - 2028"</w:t>
      </w:r>
      <w:r>
        <w:rPr>
          <w:sz w:val="28"/>
          <w:szCs w:val="28"/>
        </w:rPr>
        <w:t xml:space="preserve"> là rất cần thiết. Góp phần ổn định, thu hút đội ngũ, ổn định ngành học, đáp ứng nhu cầu chăm sóc, nuôi dưỡng, giáo dục trẻ cho nhân dân thành phố Hải Phòng. Thực hiện đúng chủ trương của Đảng và Nhà nước về xây dựng các chính sách tập trung đổi mới toàn diện giáo dục, trong đó chú trọng quan tâm chăm lo phát triển đội ngũ nhà giáo.</w:t>
      </w:r>
    </w:p>
    <w:p w:rsidR="000C17E1" w:rsidRDefault="000C17E1" w:rsidP="006703A3">
      <w:pPr>
        <w:spacing w:before="60" w:line="252" w:lineRule="auto"/>
        <w:ind w:left="0" w:hanging="2"/>
        <w:jc w:val="both"/>
      </w:pPr>
    </w:p>
    <w:p w:rsidR="000C17E1" w:rsidRDefault="00492CB0" w:rsidP="006703A3">
      <w:pPr>
        <w:spacing w:before="60" w:line="252" w:lineRule="auto"/>
        <w:ind w:left="0" w:hanging="2"/>
        <w:jc w:val="both"/>
      </w:pPr>
      <w:r>
        <w:rPr>
          <w:b/>
        </w:rPr>
        <w:lastRenderedPageBreak/>
        <w:t xml:space="preserve">III. MỤC ĐÍCH, QUAN ĐIỂM XÂY DỰNG NGHỊ QUYẾT </w:t>
      </w:r>
    </w:p>
    <w:p w:rsidR="000C17E1" w:rsidRDefault="00492CB0" w:rsidP="006703A3">
      <w:pPr>
        <w:spacing w:before="60" w:line="252" w:lineRule="auto"/>
        <w:ind w:left="1" w:hanging="3"/>
        <w:jc w:val="both"/>
        <w:rPr>
          <w:sz w:val="28"/>
          <w:szCs w:val="28"/>
        </w:rPr>
      </w:pPr>
      <w:r>
        <w:rPr>
          <w:b/>
          <w:sz w:val="28"/>
          <w:szCs w:val="28"/>
        </w:rPr>
        <w:t>1. Mục đích</w:t>
      </w:r>
    </w:p>
    <w:p w:rsidR="000C17E1" w:rsidRDefault="00492CB0" w:rsidP="006703A3">
      <w:pPr>
        <w:spacing w:before="60" w:line="252" w:lineRule="auto"/>
        <w:ind w:left="1" w:hanging="3"/>
        <w:jc w:val="both"/>
        <w:rPr>
          <w:sz w:val="28"/>
          <w:szCs w:val="28"/>
        </w:rPr>
      </w:pPr>
      <w:r>
        <w:rPr>
          <w:sz w:val="28"/>
          <w:szCs w:val="28"/>
        </w:rPr>
        <w:t>Việc xây dựng chế độ ưu đãi cán bộ, giáo viên mầm non phù hợp nhằm động viên, khuyến khích cán bộ giáo viên mầm non công lập và ngoài công lập ổn định đội ngũ, tích cực học tập nâng cao trình độ chuyên môn; thu hút được đội ngũ có trình đội chuyên môn vững vàng, chất lượng cao, củng cố các cơ sở giáo dục mầm non trên địa bàn thành phố; nâng cao chất lượng nhân lực giáo dục mầm non thành phố để thực hiện thắng lợi Chương trình hành động số 34-CTr/TU ngày 04/02/2015 của Ban Thường vụ Thành ủy về thực hiện Nghị quyết số 29-NQ/TW ngày 04/11/2013 của Hội nghị lần thứ 8 Ban chấp hành Trung ương (khóa XI) về “Đổi mới căn bản, toàn diện giáo dục và đào tạo, đáp ứng yêu cầu công nghiệp hóa, hiện đại hóa trong điều kiện kinh tế thị trường định hướng xã hội chủ nghĩa và hội nhập quốc tế”.</w:t>
      </w:r>
    </w:p>
    <w:p w:rsidR="000C17E1" w:rsidRDefault="00492CB0" w:rsidP="006703A3">
      <w:pPr>
        <w:spacing w:before="60" w:line="252" w:lineRule="auto"/>
        <w:ind w:left="1" w:hanging="3"/>
        <w:rPr>
          <w:sz w:val="28"/>
          <w:szCs w:val="28"/>
        </w:rPr>
      </w:pPr>
      <w:r>
        <w:rPr>
          <w:b/>
          <w:sz w:val="28"/>
          <w:szCs w:val="28"/>
        </w:rPr>
        <w:t>2. Quan điểm xây dựng Nghị quyết</w:t>
      </w:r>
    </w:p>
    <w:p w:rsidR="000C17E1" w:rsidRDefault="00492CB0" w:rsidP="006703A3">
      <w:pPr>
        <w:spacing w:before="60" w:line="252" w:lineRule="auto"/>
        <w:ind w:left="1" w:hanging="3"/>
        <w:jc w:val="both"/>
        <w:rPr>
          <w:sz w:val="28"/>
          <w:szCs w:val="28"/>
        </w:rPr>
      </w:pPr>
      <w:r>
        <w:rPr>
          <w:sz w:val="28"/>
          <w:szCs w:val="28"/>
        </w:rPr>
        <w:t>- Phù hợp với điều kiện kinh tế - xã hội thành phố Hải Phòng và khả năng cân đối nguồn ngân sách của thành phố.</w:t>
      </w:r>
    </w:p>
    <w:p w:rsidR="000C17E1" w:rsidRDefault="00492CB0" w:rsidP="006703A3">
      <w:pPr>
        <w:spacing w:before="60" w:line="252" w:lineRule="auto"/>
        <w:ind w:left="1" w:hanging="3"/>
        <w:jc w:val="both"/>
        <w:rPr>
          <w:sz w:val="28"/>
          <w:szCs w:val="28"/>
        </w:rPr>
      </w:pPr>
      <w:r>
        <w:rPr>
          <w:sz w:val="28"/>
          <w:szCs w:val="28"/>
        </w:rPr>
        <w:t>- Hợp hiến, hợp pháp, phù hợp với chủ trương của Đảng, pháp luật của Nhà nước, đúng thẩm quyền; hình thức, trình tự, thủ tục.</w:t>
      </w:r>
    </w:p>
    <w:p w:rsidR="000C17E1" w:rsidRDefault="00492CB0" w:rsidP="006703A3">
      <w:pPr>
        <w:spacing w:before="60" w:line="252" w:lineRule="auto"/>
        <w:ind w:left="1" w:hanging="3"/>
        <w:jc w:val="both"/>
        <w:rPr>
          <w:sz w:val="28"/>
          <w:szCs w:val="28"/>
        </w:rPr>
      </w:pPr>
      <w:r>
        <w:rPr>
          <w:sz w:val="28"/>
          <w:szCs w:val="28"/>
        </w:rPr>
        <w:t>- Đảm bảo chính sách được thực hiện hiệu quả, tính khả thi cao.</w:t>
      </w:r>
    </w:p>
    <w:p w:rsidR="000C17E1" w:rsidRDefault="000C17E1" w:rsidP="006703A3">
      <w:pPr>
        <w:spacing w:before="60" w:line="252" w:lineRule="auto"/>
        <w:ind w:left="0" w:hanging="2"/>
      </w:pPr>
    </w:p>
    <w:p w:rsidR="000C17E1" w:rsidRDefault="00492CB0" w:rsidP="006703A3">
      <w:pPr>
        <w:spacing w:before="60" w:line="252" w:lineRule="auto"/>
        <w:ind w:left="0" w:hanging="2"/>
      </w:pPr>
      <w:r>
        <w:rPr>
          <w:b/>
        </w:rPr>
        <w:t>IV. PHẠM VI ĐIỀU CHỈNH, ĐỐI TƯỢNG</w:t>
      </w:r>
    </w:p>
    <w:p w:rsidR="000C17E1" w:rsidRDefault="00492CB0" w:rsidP="006703A3">
      <w:pPr>
        <w:spacing w:before="60" w:line="252" w:lineRule="auto"/>
        <w:ind w:left="1" w:hanging="3"/>
        <w:rPr>
          <w:sz w:val="28"/>
          <w:szCs w:val="28"/>
        </w:rPr>
      </w:pPr>
      <w:r>
        <w:rPr>
          <w:b/>
          <w:sz w:val="28"/>
          <w:szCs w:val="28"/>
        </w:rPr>
        <w:t>1. Phạm vi điều chỉnh</w:t>
      </w:r>
      <w:r>
        <w:rPr>
          <w:sz w:val="28"/>
          <w:szCs w:val="28"/>
        </w:rPr>
        <w:t xml:space="preserve"> </w:t>
      </w:r>
    </w:p>
    <w:p w:rsidR="000C17E1" w:rsidRDefault="00492CB0" w:rsidP="006703A3">
      <w:pPr>
        <w:widowControl w:val="0"/>
        <w:spacing w:before="60" w:line="252" w:lineRule="auto"/>
        <w:ind w:left="1" w:hanging="3"/>
        <w:jc w:val="both"/>
        <w:rPr>
          <w:sz w:val="28"/>
          <w:szCs w:val="28"/>
        </w:rPr>
      </w:pPr>
      <w:r>
        <w:rPr>
          <w:sz w:val="28"/>
          <w:szCs w:val="28"/>
        </w:rPr>
        <w:t>Quy định chính sách mức hỗ trợ đối với cán bộ, giáo viên mầm non đang làm việc tại các trường mầm non, trường mẫu giáo, nhà trẻ (sau đây gọi sau đây gọi chung là trường mầm non) công lập, dân lập, tư thục; Tổ trưởng chuyên môn, giáo viên đang làm việc tại các nhóm trẻ độc lập, lớp mẫu giáo độc lập, lớp mầm non độc lập (sau đây gọi sau đây gọi chung là cơ sở giáo dục mầm non độc lập) dân lập, tư thục trên địa bàn thành phố Hải Phòng.</w:t>
      </w:r>
    </w:p>
    <w:p w:rsidR="000C17E1" w:rsidRDefault="00492CB0" w:rsidP="006703A3">
      <w:pPr>
        <w:shd w:val="clear" w:color="auto" w:fill="FFFFFF"/>
        <w:spacing w:before="60" w:line="252" w:lineRule="auto"/>
        <w:ind w:left="1" w:hanging="3"/>
        <w:jc w:val="both"/>
        <w:rPr>
          <w:sz w:val="28"/>
          <w:szCs w:val="28"/>
        </w:rPr>
      </w:pPr>
      <w:r>
        <w:rPr>
          <w:b/>
          <w:sz w:val="28"/>
          <w:szCs w:val="28"/>
        </w:rPr>
        <w:t xml:space="preserve">2. Đối tượng áp dụng </w:t>
      </w:r>
    </w:p>
    <w:p w:rsidR="000C17E1" w:rsidRDefault="00492CB0" w:rsidP="006703A3">
      <w:pPr>
        <w:widowControl w:val="0"/>
        <w:numPr>
          <w:ilvl w:val="1"/>
          <w:numId w:val="1"/>
        </w:numPr>
        <w:tabs>
          <w:tab w:val="left" w:pos="851"/>
        </w:tabs>
        <w:spacing w:before="60" w:line="252" w:lineRule="auto"/>
        <w:ind w:left="1" w:hanging="3"/>
        <w:jc w:val="both"/>
        <w:rPr>
          <w:sz w:val="28"/>
          <w:szCs w:val="28"/>
        </w:rPr>
      </w:pPr>
      <w:r>
        <w:rPr>
          <w:sz w:val="28"/>
          <w:szCs w:val="28"/>
        </w:rPr>
        <w:t>Cán bộ, giáo viên mầm non đang làm việc tại trường mầm non công lập.</w:t>
      </w:r>
    </w:p>
    <w:p w:rsidR="000C17E1" w:rsidRDefault="00492CB0" w:rsidP="006703A3">
      <w:pPr>
        <w:widowControl w:val="0"/>
        <w:numPr>
          <w:ilvl w:val="1"/>
          <w:numId w:val="1"/>
        </w:numPr>
        <w:tabs>
          <w:tab w:val="left" w:pos="851"/>
        </w:tabs>
        <w:spacing w:before="60" w:line="252" w:lineRule="auto"/>
        <w:ind w:left="1" w:hanging="3"/>
        <w:jc w:val="both"/>
        <w:rPr>
          <w:sz w:val="28"/>
          <w:szCs w:val="28"/>
        </w:rPr>
      </w:pPr>
      <w:r>
        <w:rPr>
          <w:sz w:val="28"/>
          <w:szCs w:val="28"/>
        </w:rPr>
        <w:t>Cán bộ, giáo viên mầm non đang làm việc tại trường mầm non dân lập, tư thục; Tổ trưởng chuyên môn, giáo viên đang làm việc tại các cơ sở giáo dục mầm non độc lập dân lập, tư thục</w:t>
      </w:r>
    </w:p>
    <w:p w:rsidR="000C17E1" w:rsidRDefault="00492CB0" w:rsidP="006703A3">
      <w:pPr>
        <w:widowControl w:val="0"/>
        <w:numPr>
          <w:ilvl w:val="1"/>
          <w:numId w:val="1"/>
        </w:numPr>
        <w:tabs>
          <w:tab w:val="left" w:pos="851"/>
        </w:tabs>
        <w:spacing w:before="60" w:line="252" w:lineRule="auto"/>
        <w:ind w:left="1" w:hanging="3"/>
        <w:jc w:val="both"/>
        <w:rPr>
          <w:sz w:val="28"/>
          <w:szCs w:val="28"/>
        </w:rPr>
      </w:pPr>
      <w:r>
        <w:rPr>
          <w:sz w:val="28"/>
          <w:szCs w:val="28"/>
        </w:rPr>
        <w:t>Các trường mầm non công lập, dân lập, tư thục; cơ sở giáo dục mầm non độc lập dân lập, tư thục trên địa bàn thành phố Hải Phòng.</w:t>
      </w:r>
    </w:p>
    <w:p w:rsidR="000C17E1" w:rsidRDefault="00492CB0" w:rsidP="006703A3">
      <w:pPr>
        <w:numPr>
          <w:ilvl w:val="1"/>
          <w:numId w:val="1"/>
        </w:numPr>
        <w:shd w:val="clear" w:color="auto" w:fill="FFFFFF"/>
        <w:tabs>
          <w:tab w:val="left" w:pos="709"/>
          <w:tab w:val="left" w:pos="851"/>
        </w:tabs>
        <w:spacing w:before="60" w:line="252" w:lineRule="auto"/>
        <w:ind w:left="1" w:hanging="3"/>
        <w:jc w:val="both"/>
        <w:rPr>
          <w:sz w:val="28"/>
          <w:szCs w:val="28"/>
        </w:rPr>
      </w:pPr>
      <w:r>
        <w:rPr>
          <w:sz w:val="28"/>
          <w:szCs w:val="28"/>
        </w:rPr>
        <w:t>Các cơ quan, tổ chức, cá nhân liên quan hoạt động hỗ trợ thực hiện chính sách đối với cán bộ, giáo viên mầm non trên địa bàn thành phố Hải Phòng.</w:t>
      </w:r>
    </w:p>
    <w:p w:rsidR="000C17E1" w:rsidRDefault="00492CB0" w:rsidP="006703A3">
      <w:pPr>
        <w:shd w:val="clear" w:color="auto" w:fill="FFFFFF"/>
        <w:spacing w:before="60" w:line="252" w:lineRule="auto"/>
        <w:ind w:left="1" w:hanging="3"/>
        <w:jc w:val="both"/>
        <w:rPr>
          <w:sz w:val="28"/>
          <w:szCs w:val="28"/>
        </w:rPr>
      </w:pPr>
      <w:r>
        <w:rPr>
          <w:b/>
          <w:sz w:val="28"/>
          <w:szCs w:val="28"/>
        </w:rPr>
        <w:t xml:space="preserve"> 3. Thời gian thực hiện</w:t>
      </w:r>
    </w:p>
    <w:p w:rsidR="000C17E1" w:rsidRDefault="00492CB0" w:rsidP="006703A3">
      <w:pPr>
        <w:widowControl w:val="0"/>
        <w:spacing w:before="60" w:line="252" w:lineRule="auto"/>
        <w:ind w:left="1" w:hanging="3"/>
        <w:jc w:val="both"/>
        <w:rPr>
          <w:sz w:val="28"/>
          <w:szCs w:val="28"/>
        </w:rPr>
      </w:pPr>
      <w:r>
        <w:rPr>
          <w:sz w:val="28"/>
          <w:szCs w:val="28"/>
        </w:rPr>
        <w:t>Chính sách về chế độ ưu đãi thu hút cán bộ, giáo viên mầm non trên địa bàn thành phố Hải Phòng giai đoạn 2024-2028 được thực hiện từ năm học 2023-2024 cho đến năm học 2028-2029 (từ tháng 01/2024 đến tháng 12/2028).</w:t>
      </w:r>
    </w:p>
    <w:p w:rsidR="000C17E1" w:rsidRDefault="000C17E1" w:rsidP="006703A3">
      <w:pPr>
        <w:spacing w:before="60" w:line="252" w:lineRule="auto"/>
        <w:ind w:left="0" w:hanging="2"/>
        <w:jc w:val="both"/>
      </w:pPr>
    </w:p>
    <w:p w:rsidR="000C17E1" w:rsidRDefault="00492CB0" w:rsidP="006703A3">
      <w:pPr>
        <w:spacing w:before="60" w:line="252" w:lineRule="auto"/>
        <w:ind w:left="0" w:hanging="2"/>
        <w:jc w:val="both"/>
      </w:pPr>
      <w:r>
        <w:rPr>
          <w:b/>
        </w:rPr>
        <w:lastRenderedPageBreak/>
        <w:t xml:space="preserve">V. MỤC TIÊU, NỘI DUNG CỦA CHẾ ĐỘ ƯU ĐÃI CÁN BỘ, GIÁO VIÊN MẦM NON; GIẢI PHÁP THỰC HIỆN </w:t>
      </w:r>
    </w:p>
    <w:p w:rsidR="000C17E1" w:rsidRDefault="00492CB0" w:rsidP="006703A3">
      <w:pPr>
        <w:spacing w:before="60" w:line="264" w:lineRule="auto"/>
        <w:ind w:left="1" w:hanging="3"/>
        <w:rPr>
          <w:sz w:val="28"/>
          <w:szCs w:val="28"/>
        </w:rPr>
      </w:pPr>
      <w:r>
        <w:rPr>
          <w:b/>
          <w:sz w:val="28"/>
          <w:szCs w:val="28"/>
        </w:rPr>
        <w:t>1. Mục tiêu chính sách</w:t>
      </w:r>
    </w:p>
    <w:p w:rsidR="000C17E1" w:rsidRDefault="00492CB0" w:rsidP="006703A3">
      <w:pPr>
        <w:spacing w:before="60" w:line="264" w:lineRule="auto"/>
        <w:ind w:left="1" w:hanging="3"/>
        <w:jc w:val="both"/>
        <w:rPr>
          <w:sz w:val="28"/>
          <w:szCs w:val="28"/>
        </w:rPr>
      </w:pPr>
      <w:r>
        <w:rPr>
          <w:sz w:val="28"/>
          <w:szCs w:val="28"/>
        </w:rPr>
        <w:t>Xây dựng cơ chế, chính sách đủ mạnh tạo chuyển biến nhanh, rõ nét trong ổn định, xây dựng, phát triển đội ngũ cán bộ, giáo viên mầm non thành phố Hải Phòng đáp ứng yêu cầu phát triển kinh tế xã hội của thành phố trong thời kỳ hội nhập quốc tế. Góp phần đổi mới sáng tạo giáo dục và đào tạo, nâng cao chất lượng nguồn nhân lực, thực hiện thắng lợi Nghị quyết số 45-NQ/TW, ngày 24/01/2019 của Bộ Chính trị về xây dựng và phát triển thành phố Hải Phòng đến năm 2030, tầm nhìn đến năm 2045.</w:t>
      </w:r>
    </w:p>
    <w:p w:rsidR="000C17E1" w:rsidRDefault="00492CB0" w:rsidP="006703A3">
      <w:pPr>
        <w:spacing w:before="60" w:line="264" w:lineRule="auto"/>
        <w:ind w:left="1" w:hanging="3"/>
        <w:jc w:val="both"/>
        <w:rPr>
          <w:rFonts w:ascii="Times" w:eastAsia="Times" w:hAnsi="Times" w:cs="Times"/>
          <w:b/>
        </w:rPr>
      </w:pPr>
      <w:r>
        <w:rPr>
          <w:b/>
          <w:sz w:val="28"/>
          <w:szCs w:val="28"/>
        </w:rPr>
        <w:t>2. Nội dung c</w:t>
      </w:r>
      <w:r>
        <w:rPr>
          <w:rFonts w:ascii="Times" w:eastAsia="Times" w:hAnsi="Times" w:cs="Times"/>
          <w:b/>
          <w:sz w:val="28"/>
          <w:szCs w:val="28"/>
        </w:rPr>
        <w:t>hế độ ưu đãi cán bộ, giáo viên mầm non trên địa bàn thành phố Hải Phòng</w:t>
      </w:r>
    </w:p>
    <w:p w:rsidR="000C17E1" w:rsidRDefault="00492CB0" w:rsidP="006703A3">
      <w:pPr>
        <w:pBdr>
          <w:top w:val="nil"/>
          <w:left w:val="nil"/>
          <w:bottom w:val="nil"/>
          <w:right w:val="nil"/>
          <w:between w:val="nil"/>
        </w:pBdr>
        <w:shd w:val="clear" w:color="auto" w:fill="FFFFFF"/>
        <w:spacing w:before="60" w:line="264" w:lineRule="auto"/>
        <w:ind w:left="1" w:hanging="3"/>
        <w:jc w:val="both"/>
        <w:rPr>
          <w:color w:val="000000"/>
          <w:sz w:val="28"/>
          <w:szCs w:val="28"/>
        </w:rPr>
      </w:pPr>
      <w:r>
        <w:rPr>
          <w:b/>
          <w:i/>
          <w:color w:val="000000"/>
          <w:sz w:val="28"/>
          <w:szCs w:val="28"/>
        </w:rPr>
        <w:t>2.1.</w:t>
      </w:r>
      <w:r>
        <w:rPr>
          <w:b/>
          <w:color w:val="000000"/>
          <w:sz w:val="28"/>
          <w:szCs w:val="28"/>
        </w:rPr>
        <w:t xml:space="preserve"> </w:t>
      </w:r>
      <w:r>
        <w:rPr>
          <w:b/>
          <w:i/>
          <w:color w:val="000000"/>
          <w:sz w:val="28"/>
          <w:szCs w:val="28"/>
        </w:rPr>
        <w:t>Chế độ ưu đãi hỗ trợ kinh phí cho giáo viên sau khi có quyết định tuyển dụng vào trường mầm non công lập</w:t>
      </w:r>
    </w:p>
    <w:p w:rsidR="000C17E1" w:rsidRDefault="00492CB0" w:rsidP="006703A3">
      <w:pPr>
        <w:shd w:val="clear" w:color="auto" w:fill="FFFFFF"/>
        <w:spacing w:before="60" w:line="264" w:lineRule="auto"/>
        <w:ind w:left="1" w:hanging="3"/>
        <w:rPr>
          <w:rFonts w:ascii="Arial" w:eastAsia="Arial" w:hAnsi="Arial" w:cs="Arial"/>
          <w:sz w:val="18"/>
          <w:szCs w:val="18"/>
        </w:rPr>
      </w:pPr>
      <w:r>
        <w:rPr>
          <w:b/>
          <w:i/>
          <w:sz w:val="28"/>
          <w:szCs w:val="28"/>
        </w:rPr>
        <w:t>2.1.1. Đối tượng và điều kiện hưởng chính sách</w:t>
      </w:r>
      <w:r>
        <w:rPr>
          <w:rFonts w:ascii="Arial" w:eastAsia="Arial" w:hAnsi="Arial" w:cs="Arial"/>
          <w:sz w:val="18"/>
          <w:szCs w:val="18"/>
        </w:rPr>
        <w:t xml:space="preserve"> </w:t>
      </w:r>
    </w:p>
    <w:p w:rsidR="000C17E1" w:rsidRDefault="00492CB0" w:rsidP="006703A3">
      <w:pPr>
        <w:shd w:val="clear" w:color="auto" w:fill="FFFFFF"/>
        <w:spacing w:before="60" w:line="264" w:lineRule="auto"/>
        <w:ind w:left="1" w:hanging="3"/>
        <w:jc w:val="both"/>
        <w:rPr>
          <w:sz w:val="28"/>
          <w:szCs w:val="28"/>
        </w:rPr>
      </w:pPr>
      <w:r>
        <w:rPr>
          <w:sz w:val="28"/>
          <w:szCs w:val="28"/>
        </w:rPr>
        <w:t>Giáo viên mầm non mới tuyển dụng được hưởng hỗ trợ khi đáp ứng đủ các điều kiện, tiêu chuẩn sau:</w:t>
      </w:r>
    </w:p>
    <w:p w:rsidR="000C17E1" w:rsidRDefault="00492CB0" w:rsidP="006703A3">
      <w:pPr>
        <w:shd w:val="clear" w:color="auto" w:fill="FFFFFF"/>
        <w:spacing w:before="60" w:line="264" w:lineRule="auto"/>
        <w:ind w:left="1" w:hanging="3"/>
        <w:jc w:val="both"/>
        <w:rPr>
          <w:sz w:val="28"/>
          <w:szCs w:val="28"/>
        </w:rPr>
      </w:pPr>
      <w:r>
        <w:rPr>
          <w:sz w:val="28"/>
          <w:szCs w:val="28"/>
        </w:rPr>
        <w:t>a. Có quyết định của cấp có thẩm quyền về tuyển dụng viên chức vào làm giáo viên mầm non trong các trường mầm non công lập của thành phố theo quy định.</w:t>
      </w:r>
    </w:p>
    <w:p w:rsidR="000C17E1" w:rsidRDefault="00492CB0" w:rsidP="006703A3">
      <w:pPr>
        <w:shd w:val="clear" w:color="auto" w:fill="FFFFFF"/>
        <w:spacing w:before="60" w:line="264" w:lineRule="auto"/>
        <w:ind w:left="1" w:hanging="3"/>
        <w:jc w:val="both"/>
        <w:rPr>
          <w:sz w:val="28"/>
          <w:szCs w:val="28"/>
        </w:rPr>
      </w:pPr>
      <w:r>
        <w:rPr>
          <w:sz w:val="28"/>
          <w:szCs w:val="28"/>
        </w:rPr>
        <w:t>b. Có cam kết thời gian giảng dạy tại các trường mầm non công lập trực thuộc Ủy ban nhân dân các quận, huyện tối thiểu 10 năm kể từ ngày được tuyển dụng.</w:t>
      </w:r>
    </w:p>
    <w:p w:rsidR="000C17E1" w:rsidRDefault="00492CB0" w:rsidP="006703A3">
      <w:pPr>
        <w:shd w:val="clear" w:color="auto" w:fill="FFFFFF"/>
        <w:spacing w:before="60" w:line="264" w:lineRule="auto"/>
        <w:ind w:left="1" w:hanging="3"/>
        <w:jc w:val="both"/>
        <w:rPr>
          <w:sz w:val="28"/>
          <w:szCs w:val="28"/>
        </w:rPr>
      </w:pPr>
      <w:r>
        <w:rPr>
          <w:sz w:val="28"/>
          <w:szCs w:val="28"/>
        </w:rPr>
        <w:t>c. Còn đủ thời gian công tác theo Bộ Luật Lao động tối thiểu bằng thời gian đã cam kết làm việc.</w:t>
      </w:r>
    </w:p>
    <w:p w:rsidR="000C17E1" w:rsidRDefault="00492CB0" w:rsidP="006703A3">
      <w:pPr>
        <w:pBdr>
          <w:top w:val="nil"/>
          <w:left w:val="nil"/>
          <w:bottom w:val="nil"/>
          <w:right w:val="nil"/>
          <w:between w:val="nil"/>
        </w:pBdr>
        <w:shd w:val="clear" w:color="auto" w:fill="FFFFFF"/>
        <w:spacing w:before="60" w:line="264" w:lineRule="auto"/>
        <w:ind w:left="1" w:hanging="3"/>
        <w:jc w:val="both"/>
        <w:rPr>
          <w:color w:val="000000"/>
          <w:sz w:val="28"/>
          <w:szCs w:val="28"/>
        </w:rPr>
      </w:pPr>
      <w:r>
        <w:rPr>
          <w:b/>
          <w:i/>
          <w:color w:val="000000"/>
          <w:sz w:val="28"/>
          <w:szCs w:val="28"/>
        </w:rPr>
        <w:t>2.1.2.Mức hỗ trợ và tổ chức thực hiện</w:t>
      </w:r>
    </w:p>
    <w:p w:rsidR="000C17E1" w:rsidRDefault="00492CB0" w:rsidP="006703A3">
      <w:pPr>
        <w:shd w:val="clear" w:color="auto" w:fill="FFFFFF"/>
        <w:spacing w:before="60" w:line="264" w:lineRule="auto"/>
        <w:ind w:left="1" w:hanging="3"/>
        <w:rPr>
          <w:sz w:val="28"/>
          <w:szCs w:val="28"/>
        </w:rPr>
      </w:pPr>
      <w:r>
        <w:rPr>
          <w:sz w:val="28"/>
          <w:szCs w:val="28"/>
        </w:rPr>
        <w:t>- Mức hỗ trợ</w:t>
      </w:r>
    </w:p>
    <w:p w:rsidR="000C17E1" w:rsidRDefault="00492CB0" w:rsidP="006703A3">
      <w:pPr>
        <w:shd w:val="clear" w:color="auto" w:fill="FFFFFF"/>
        <w:spacing w:before="60" w:line="264" w:lineRule="auto"/>
        <w:ind w:left="1" w:hanging="3"/>
        <w:rPr>
          <w:sz w:val="28"/>
          <w:szCs w:val="28"/>
        </w:rPr>
      </w:pPr>
      <w:r>
        <w:rPr>
          <w:sz w:val="28"/>
          <w:szCs w:val="28"/>
        </w:rPr>
        <w:t xml:space="preserve"> Giáo viên mầm non đảm bảo các điều kiện theo quy định tại mục </w:t>
      </w:r>
      <w:r>
        <w:rPr>
          <w:i/>
          <w:sz w:val="28"/>
          <w:szCs w:val="28"/>
        </w:rPr>
        <w:t>2.1.1</w:t>
      </w:r>
      <w:r>
        <w:rPr>
          <w:sz w:val="28"/>
          <w:szCs w:val="28"/>
        </w:rPr>
        <w:t xml:space="preserve"> được hỗ trợ: 100.000.000 đồng/người (Một trăm triệu đồng).</w:t>
      </w:r>
    </w:p>
    <w:p w:rsidR="000C17E1" w:rsidRDefault="00492CB0" w:rsidP="006703A3">
      <w:pPr>
        <w:shd w:val="clear" w:color="auto" w:fill="FFFFFF"/>
        <w:spacing w:before="60" w:line="264" w:lineRule="auto"/>
        <w:ind w:left="1" w:hanging="3"/>
        <w:rPr>
          <w:sz w:val="28"/>
          <w:szCs w:val="28"/>
        </w:rPr>
      </w:pPr>
      <w:r>
        <w:rPr>
          <w:sz w:val="28"/>
          <w:szCs w:val="28"/>
        </w:rPr>
        <w:t>- Tổ chức thực hiện</w:t>
      </w:r>
    </w:p>
    <w:p w:rsidR="000C17E1" w:rsidRDefault="00492CB0" w:rsidP="006703A3">
      <w:pPr>
        <w:shd w:val="clear" w:color="auto" w:fill="FFFFFF"/>
        <w:spacing w:before="60" w:line="264" w:lineRule="auto"/>
        <w:ind w:left="1" w:hanging="3"/>
        <w:jc w:val="both"/>
        <w:rPr>
          <w:sz w:val="28"/>
          <w:szCs w:val="28"/>
        </w:rPr>
      </w:pPr>
      <w:r>
        <w:rPr>
          <w:sz w:val="28"/>
          <w:szCs w:val="28"/>
        </w:rPr>
        <w:t>Căn cứ vào kế hoạch tuyển dụng được phê duyệt, việc hỗ trợ giáo viên do Ủy ban nhân dân các quận, huyện thực hiện thông qua trường mầm non công lập sử dụng viên chức sau khi có Quyết định tuyển dụng viên chức theo quy định.</w:t>
      </w:r>
    </w:p>
    <w:p w:rsidR="000C17E1" w:rsidRDefault="00492CB0" w:rsidP="006703A3">
      <w:pPr>
        <w:shd w:val="clear" w:color="auto" w:fill="FFFFFF"/>
        <w:spacing w:before="60" w:line="264" w:lineRule="auto"/>
        <w:ind w:left="1" w:hanging="3"/>
        <w:jc w:val="both"/>
        <w:rPr>
          <w:sz w:val="28"/>
          <w:szCs w:val="28"/>
        </w:rPr>
      </w:pPr>
      <w:r>
        <w:rPr>
          <w:sz w:val="28"/>
          <w:szCs w:val="28"/>
        </w:rPr>
        <w:t>Hỗ trợ một lần bằng tiền mặt và không dùng để tính đóng, hưởng bảo hiểm xã hội và các phụ cấp khác.</w:t>
      </w:r>
    </w:p>
    <w:p w:rsidR="000C17E1" w:rsidRDefault="00492CB0" w:rsidP="006703A3">
      <w:pPr>
        <w:pBdr>
          <w:top w:val="nil"/>
          <w:left w:val="nil"/>
          <w:bottom w:val="nil"/>
          <w:right w:val="nil"/>
          <w:between w:val="nil"/>
        </w:pBdr>
        <w:shd w:val="clear" w:color="auto" w:fill="FFFFFF"/>
        <w:spacing w:before="60" w:line="264" w:lineRule="auto"/>
        <w:ind w:left="1" w:hanging="3"/>
        <w:jc w:val="both"/>
        <w:rPr>
          <w:color w:val="000000"/>
          <w:sz w:val="28"/>
          <w:szCs w:val="28"/>
        </w:rPr>
      </w:pPr>
      <w:r>
        <w:rPr>
          <w:b/>
          <w:i/>
          <w:color w:val="000000"/>
          <w:sz w:val="28"/>
          <w:szCs w:val="28"/>
        </w:rPr>
        <w:t>Dự kiến kinh phí trong 5 năm (từ năm 2024 đến năm 2028)</w:t>
      </w:r>
      <w:r>
        <w:rPr>
          <w:color w:val="000000"/>
          <w:sz w:val="28"/>
          <w:szCs w:val="28"/>
        </w:rPr>
        <w:t xml:space="preserve"> </w:t>
      </w:r>
      <w:r>
        <w:rPr>
          <w:i/>
          <w:color w:val="000000"/>
          <w:sz w:val="28"/>
          <w:szCs w:val="28"/>
        </w:rPr>
        <w:t>(phụ lục 7 đính kèm)</w:t>
      </w:r>
    </w:p>
    <w:p w:rsidR="000C17E1" w:rsidRDefault="00492CB0" w:rsidP="006703A3">
      <w:pPr>
        <w:shd w:val="clear" w:color="auto" w:fill="FFFFFF"/>
        <w:spacing w:before="60" w:line="264" w:lineRule="auto"/>
        <w:ind w:left="1" w:hanging="3"/>
        <w:jc w:val="both"/>
        <w:rPr>
          <w:sz w:val="28"/>
          <w:szCs w:val="28"/>
        </w:rPr>
      </w:pPr>
      <w:r>
        <w:rPr>
          <w:sz w:val="28"/>
          <w:szCs w:val="28"/>
        </w:rPr>
        <w:t>Căn cứ vào kế hoạch tuyển dụng được phê duyệt, việc hỗ trợ giáo viên sau khi có Quyết định tuyển dụng viên chức theo quy định.</w:t>
      </w:r>
    </w:p>
    <w:p w:rsidR="000C17E1" w:rsidRDefault="00492CB0" w:rsidP="006703A3">
      <w:pPr>
        <w:pBdr>
          <w:top w:val="nil"/>
          <w:left w:val="nil"/>
          <w:bottom w:val="nil"/>
          <w:right w:val="nil"/>
          <w:between w:val="nil"/>
        </w:pBdr>
        <w:shd w:val="clear" w:color="auto" w:fill="FFFFFF"/>
        <w:spacing w:before="60" w:line="264" w:lineRule="auto"/>
        <w:ind w:left="1" w:hanging="3"/>
        <w:jc w:val="both"/>
        <w:rPr>
          <w:color w:val="000000"/>
          <w:sz w:val="28"/>
          <w:szCs w:val="28"/>
        </w:rPr>
      </w:pPr>
      <w:r>
        <w:rPr>
          <w:color w:val="000000"/>
          <w:sz w:val="28"/>
          <w:szCs w:val="28"/>
        </w:rPr>
        <w:t xml:space="preserve">Căn cứ vào số cán bộ, giáo viên nghỉ hưu hàng năm, số giáo viên bỏ nghề, hiện còn thiếu 479 cán bộ quản lý và giáo viên mầm non trong các trường mầm non công lập. Trung bình mỗi năm dự kiến bổ sung thêm 95 biên chế bù do còn thiếu </w:t>
      </w:r>
      <w:r>
        <w:rPr>
          <w:color w:val="000000"/>
          <w:sz w:val="28"/>
          <w:szCs w:val="28"/>
        </w:rPr>
        <w:lastRenderedPageBreak/>
        <w:t xml:space="preserve">nhân lực và 70 biên chế bù cho người nghỉ hưu. Dự kiến mỗi năm nhu cầu tuyển mới toàn thành phố trung bình hàng năm 165 giáo viên mầm non vào các trường mầm non công lập. </w:t>
      </w:r>
    </w:p>
    <w:p w:rsidR="000C17E1" w:rsidRDefault="00492CB0" w:rsidP="006703A3">
      <w:pPr>
        <w:spacing w:before="60" w:line="264" w:lineRule="auto"/>
        <w:ind w:left="1" w:hanging="3"/>
        <w:jc w:val="both"/>
        <w:rPr>
          <w:sz w:val="28"/>
          <w:szCs w:val="28"/>
        </w:rPr>
      </w:pPr>
      <w:r>
        <w:rPr>
          <w:sz w:val="28"/>
          <w:szCs w:val="28"/>
        </w:rPr>
        <w:t xml:space="preserve">Dự kiến kinh phí hỗ trợ trong 5 năm như sau: </w:t>
      </w:r>
    </w:p>
    <w:p w:rsidR="000C17E1" w:rsidRDefault="00492CB0" w:rsidP="006703A3">
      <w:pPr>
        <w:spacing w:line="276" w:lineRule="auto"/>
        <w:ind w:left="1" w:hanging="3"/>
        <w:jc w:val="both"/>
        <w:rPr>
          <w:sz w:val="28"/>
          <w:szCs w:val="28"/>
        </w:rPr>
      </w:pPr>
      <w:r>
        <w:rPr>
          <w:sz w:val="28"/>
          <w:szCs w:val="28"/>
        </w:rPr>
        <w:t xml:space="preserve">                                                                                       Đơn vị tính: Triệu đồng</w:t>
      </w:r>
    </w:p>
    <w:tbl>
      <w:tblPr>
        <w:tblStyle w:val="a1"/>
        <w:tblW w:w="9371" w:type="dxa"/>
        <w:tblInd w:w="-15" w:type="dxa"/>
        <w:tblLayout w:type="fixed"/>
        <w:tblLook w:val="0000" w:firstRow="0" w:lastRow="0" w:firstColumn="0" w:lastColumn="0" w:noHBand="0" w:noVBand="0"/>
      </w:tblPr>
      <w:tblGrid>
        <w:gridCol w:w="537"/>
        <w:gridCol w:w="1605"/>
        <w:gridCol w:w="1984"/>
        <w:gridCol w:w="1134"/>
        <w:gridCol w:w="1276"/>
        <w:gridCol w:w="1559"/>
        <w:gridCol w:w="1276"/>
      </w:tblGrid>
      <w:tr w:rsidR="000C17E1">
        <w:trPr>
          <w:cantSplit/>
          <w:trHeight w:val="390"/>
        </w:trPr>
        <w:tc>
          <w:tcPr>
            <w:tcW w:w="537" w:type="dxa"/>
            <w:vMerge w:val="restart"/>
            <w:tcBorders>
              <w:top w:val="single" w:sz="4" w:space="0" w:color="000000"/>
              <w:left w:val="single" w:sz="4" w:space="0" w:color="000000"/>
              <w:bottom w:val="single" w:sz="4" w:space="0" w:color="000000"/>
              <w:right w:val="single" w:sz="4" w:space="0" w:color="000000"/>
            </w:tcBorders>
            <w:vAlign w:val="center"/>
          </w:tcPr>
          <w:p w:rsidR="000C17E1" w:rsidRDefault="00492CB0" w:rsidP="006703A3">
            <w:pPr>
              <w:ind w:left="0" w:hanging="2"/>
              <w:jc w:val="center"/>
            </w:pPr>
            <w:r>
              <w:rPr>
                <w:b/>
              </w:rPr>
              <w:t>TT</w:t>
            </w:r>
          </w:p>
        </w:tc>
        <w:tc>
          <w:tcPr>
            <w:tcW w:w="1605" w:type="dxa"/>
            <w:vMerge w:val="restart"/>
            <w:tcBorders>
              <w:top w:val="single" w:sz="4" w:space="0" w:color="000000"/>
              <w:left w:val="single" w:sz="4" w:space="0" w:color="000000"/>
              <w:bottom w:val="single" w:sz="4" w:space="0" w:color="000000"/>
              <w:right w:val="single" w:sz="4" w:space="0" w:color="000000"/>
            </w:tcBorders>
            <w:vAlign w:val="center"/>
          </w:tcPr>
          <w:p w:rsidR="000C17E1" w:rsidRDefault="00492CB0" w:rsidP="006703A3">
            <w:pPr>
              <w:ind w:left="0" w:hanging="2"/>
              <w:jc w:val="center"/>
            </w:pPr>
            <w:r>
              <w:rPr>
                <w:b/>
              </w:rPr>
              <w:t>Năm học</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0C17E1" w:rsidRDefault="00492CB0" w:rsidP="006703A3">
            <w:pPr>
              <w:ind w:left="0" w:hanging="2"/>
              <w:jc w:val="center"/>
            </w:pPr>
            <w:r>
              <w:rPr>
                <w:b/>
              </w:rPr>
              <w:t>Dự kiến tổng số</w:t>
            </w:r>
            <w:r>
              <w:rPr>
                <w:b/>
              </w:rPr>
              <w:br/>
              <w:t xml:space="preserve">  giáo viên mầm non công lập được tuyển dụng</w:t>
            </w:r>
          </w:p>
        </w:tc>
        <w:tc>
          <w:tcPr>
            <w:tcW w:w="2410" w:type="dxa"/>
            <w:gridSpan w:val="2"/>
            <w:tcBorders>
              <w:top w:val="single" w:sz="4" w:space="0" w:color="000000"/>
              <w:left w:val="nil"/>
              <w:bottom w:val="single" w:sz="4" w:space="0" w:color="000000"/>
              <w:right w:val="nil"/>
            </w:tcBorders>
            <w:vAlign w:val="center"/>
          </w:tcPr>
          <w:p w:rsidR="000C17E1" w:rsidRDefault="00492CB0" w:rsidP="006703A3">
            <w:pPr>
              <w:ind w:left="0" w:hanging="2"/>
              <w:jc w:val="center"/>
              <w:rPr>
                <w:color w:val="000000"/>
              </w:rPr>
            </w:pPr>
            <w:r>
              <w:rPr>
                <w:b/>
                <w:color w:val="000000"/>
              </w:rPr>
              <w:t>Trình độ</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0C17E1" w:rsidRDefault="00492CB0" w:rsidP="006703A3">
            <w:pPr>
              <w:ind w:left="0" w:hanging="2"/>
              <w:jc w:val="center"/>
            </w:pPr>
            <w:r>
              <w:rPr>
                <w:b/>
              </w:rPr>
              <w:t>Tiền hỗ trợ       1 lần/người</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0C17E1" w:rsidRDefault="00492CB0" w:rsidP="006703A3">
            <w:pPr>
              <w:ind w:left="0" w:hanging="2"/>
              <w:jc w:val="center"/>
            </w:pPr>
            <w:r>
              <w:rPr>
                <w:b/>
              </w:rPr>
              <w:t xml:space="preserve">Tổng tiền hỗ trợ </w:t>
            </w:r>
          </w:p>
        </w:tc>
      </w:tr>
      <w:tr w:rsidR="000C17E1">
        <w:trPr>
          <w:cantSplit/>
          <w:trHeight w:val="676"/>
        </w:trPr>
        <w:tc>
          <w:tcPr>
            <w:tcW w:w="537" w:type="dxa"/>
            <w:vMerge/>
            <w:tcBorders>
              <w:top w:val="single" w:sz="4" w:space="0" w:color="000000"/>
              <w:left w:val="single" w:sz="4" w:space="0" w:color="000000"/>
              <w:bottom w:val="single" w:sz="4" w:space="0" w:color="000000"/>
              <w:right w:val="single" w:sz="4" w:space="0" w:color="000000"/>
            </w:tcBorders>
            <w:vAlign w:val="center"/>
          </w:tcPr>
          <w:p w:rsidR="000C17E1" w:rsidRDefault="000C17E1" w:rsidP="006703A3">
            <w:pPr>
              <w:widowControl w:val="0"/>
              <w:pBdr>
                <w:top w:val="nil"/>
                <w:left w:val="nil"/>
                <w:bottom w:val="nil"/>
                <w:right w:val="nil"/>
                <w:between w:val="nil"/>
              </w:pBdr>
              <w:spacing w:line="276" w:lineRule="auto"/>
              <w:ind w:left="0" w:hanging="2"/>
            </w:pPr>
          </w:p>
        </w:tc>
        <w:tc>
          <w:tcPr>
            <w:tcW w:w="1605" w:type="dxa"/>
            <w:vMerge/>
            <w:tcBorders>
              <w:top w:val="single" w:sz="4" w:space="0" w:color="000000"/>
              <w:left w:val="single" w:sz="4" w:space="0" w:color="000000"/>
              <w:bottom w:val="single" w:sz="4" w:space="0" w:color="000000"/>
              <w:right w:val="single" w:sz="4" w:space="0" w:color="000000"/>
            </w:tcBorders>
            <w:vAlign w:val="center"/>
          </w:tcPr>
          <w:p w:rsidR="000C17E1" w:rsidRDefault="000C17E1" w:rsidP="006703A3">
            <w:pPr>
              <w:widowControl w:val="0"/>
              <w:pBdr>
                <w:top w:val="nil"/>
                <w:left w:val="nil"/>
                <w:bottom w:val="nil"/>
                <w:right w:val="nil"/>
                <w:between w:val="nil"/>
              </w:pBdr>
              <w:spacing w:line="276" w:lineRule="auto"/>
              <w:ind w:left="0" w:hanging="2"/>
            </w:pP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0C17E1" w:rsidRDefault="000C17E1" w:rsidP="006703A3">
            <w:pPr>
              <w:widowControl w:val="0"/>
              <w:pBdr>
                <w:top w:val="nil"/>
                <w:left w:val="nil"/>
                <w:bottom w:val="nil"/>
                <w:right w:val="nil"/>
                <w:between w:val="nil"/>
              </w:pBdr>
              <w:spacing w:line="276" w:lineRule="auto"/>
              <w:ind w:left="0" w:hanging="2"/>
            </w:pPr>
          </w:p>
        </w:tc>
        <w:tc>
          <w:tcPr>
            <w:tcW w:w="1134" w:type="dxa"/>
            <w:tcBorders>
              <w:top w:val="nil"/>
              <w:left w:val="nil"/>
              <w:bottom w:val="single" w:sz="4" w:space="0" w:color="000000"/>
              <w:right w:val="single" w:sz="4" w:space="0" w:color="000000"/>
            </w:tcBorders>
            <w:vAlign w:val="center"/>
          </w:tcPr>
          <w:p w:rsidR="000C17E1" w:rsidRDefault="00492CB0" w:rsidP="006703A3">
            <w:pPr>
              <w:ind w:left="0" w:hanging="2"/>
              <w:jc w:val="center"/>
            </w:pPr>
            <w:r>
              <w:rPr>
                <w:b/>
              </w:rPr>
              <w:t xml:space="preserve"> Đại học</w:t>
            </w:r>
          </w:p>
        </w:tc>
        <w:tc>
          <w:tcPr>
            <w:tcW w:w="1276" w:type="dxa"/>
            <w:tcBorders>
              <w:top w:val="nil"/>
              <w:left w:val="nil"/>
              <w:bottom w:val="single" w:sz="4" w:space="0" w:color="000000"/>
              <w:right w:val="single" w:sz="4" w:space="0" w:color="000000"/>
            </w:tcBorders>
            <w:vAlign w:val="center"/>
          </w:tcPr>
          <w:p w:rsidR="000C17E1" w:rsidRDefault="00492CB0" w:rsidP="006703A3">
            <w:pPr>
              <w:ind w:left="0" w:hanging="2"/>
              <w:jc w:val="center"/>
            </w:pPr>
            <w:r>
              <w:rPr>
                <w:b/>
              </w:rPr>
              <w:t>Cao Đẳng</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0C17E1" w:rsidRDefault="000C17E1" w:rsidP="006703A3">
            <w:pPr>
              <w:widowControl w:val="0"/>
              <w:pBdr>
                <w:top w:val="nil"/>
                <w:left w:val="nil"/>
                <w:bottom w:val="nil"/>
                <w:right w:val="nil"/>
                <w:between w:val="nil"/>
              </w:pBdr>
              <w:spacing w:line="276" w:lineRule="auto"/>
              <w:ind w:left="0" w:hanging="2"/>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0C17E1" w:rsidRDefault="000C17E1" w:rsidP="006703A3">
            <w:pPr>
              <w:widowControl w:val="0"/>
              <w:pBdr>
                <w:top w:val="nil"/>
                <w:left w:val="nil"/>
                <w:bottom w:val="nil"/>
                <w:right w:val="nil"/>
                <w:between w:val="nil"/>
              </w:pBdr>
              <w:spacing w:line="276" w:lineRule="auto"/>
              <w:ind w:left="0" w:hanging="2"/>
            </w:pPr>
          </w:p>
        </w:tc>
      </w:tr>
      <w:tr w:rsidR="000C17E1">
        <w:trPr>
          <w:trHeight w:val="412"/>
        </w:trPr>
        <w:tc>
          <w:tcPr>
            <w:tcW w:w="537" w:type="dxa"/>
            <w:tcBorders>
              <w:top w:val="nil"/>
              <w:left w:val="single" w:sz="4" w:space="0" w:color="000000"/>
              <w:bottom w:val="single" w:sz="4" w:space="0" w:color="000000"/>
              <w:right w:val="single" w:sz="4" w:space="0" w:color="000000"/>
            </w:tcBorders>
            <w:vAlign w:val="center"/>
          </w:tcPr>
          <w:p w:rsidR="000C17E1" w:rsidRDefault="00492CB0" w:rsidP="006703A3">
            <w:pPr>
              <w:ind w:left="1" w:hanging="3"/>
              <w:jc w:val="center"/>
              <w:rPr>
                <w:sz w:val="28"/>
                <w:szCs w:val="28"/>
              </w:rPr>
            </w:pPr>
            <w:r>
              <w:rPr>
                <w:sz w:val="28"/>
                <w:szCs w:val="28"/>
              </w:rPr>
              <w:t>1</w:t>
            </w:r>
          </w:p>
        </w:tc>
        <w:tc>
          <w:tcPr>
            <w:tcW w:w="1605" w:type="dxa"/>
            <w:tcBorders>
              <w:top w:val="nil"/>
              <w:left w:val="nil"/>
              <w:bottom w:val="single" w:sz="4" w:space="0" w:color="000000"/>
              <w:right w:val="single" w:sz="4" w:space="0" w:color="000000"/>
            </w:tcBorders>
            <w:vAlign w:val="center"/>
          </w:tcPr>
          <w:p w:rsidR="000C17E1" w:rsidRDefault="00492CB0" w:rsidP="006703A3">
            <w:pPr>
              <w:ind w:left="1" w:hanging="3"/>
              <w:rPr>
                <w:sz w:val="28"/>
                <w:szCs w:val="28"/>
              </w:rPr>
            </w:pPr>
            <w:r>
              <w:rPr>
                <w:sz w:val="28"/>
                <w:szCs w:val="28"/>
              </w:rPr>
              <w:t>Năm 2024</w:t>
            </w:r>
          </w:p>
        </w:tc>
        <w:tc>
          <w:tcPr>
            <w:tcW w:w="1984" w:type="dxa"/>
            <w:tcBorders>
              <w:top w:val="nil"/>
              <w:left w:val="nil"/>
              <w:bottom w:val="single" w:sz="4" w:space="0" w:color="000000"/>
              <w:right w:val="single" w:sz="4" w:space="0" w:color="000000"/>
            </w:tcBorders>
            <w:vAlign w:val="center"/>
          </w:tcPr>
          <w:p w:rsidR="000C17E1" w:rsidRDefault="00492CB0" w:rsidP="006703A3">
            <w:pPr>
              <w:ind w:left="1" w:hanging="3"/>
              <w:jc w:val="center"/>
              <w:rPr>
                <w:sz w:val="28"/>
                <w:szCs w:val="28"/>
              </w:rPr>
            </w:pPr>
            <w:r>
              <w:rPr>
                <w:sz w:val="28"/>
                <w:szCs w:val="28"/>
              </w:rPr>
              <w:t>165</w:t>
            </w:r>
          </w:p>
        </w:tc>
        <w:tc>
          <w:tcPr>
            <w:tcW w:w="1134" w:type="dxa"/>
            <w:tcBorders>
              <w:top w:val="nil"/>
              <w:left w:val="nil"/>
              <w:bottom w:val="single" w:sz="4" w:space="0" w:color="000000"/>
              <w:right w:val="single" w:sz="4" w:space="0" w:color="000000"/>
            </w:tcBorders>
            <w:vAlign w:val="center"/>
          </w:tcPr>
          <w:p w:rsidR="000C17E1" w:rsidRDefault="00492CB0" w:rsidP="006703A3">
            <w:pPr>
              <w:ind w:left="1" w:hanging="3"/>
              <w:jc w:val="center"/>
              <w:rPr>
                <w:sz w:val="28"/>
                <w:szCs w:val="28"/>
              </w:rPr>
            </w:pPr>
            <w:r>
              <w:rPr>
                <w:sz w:val="28"/>
                <w:szCs w:val="28"/>
              </w:rPr>
              <w:t>80</w:t>
            </w:r>
          </w:p>
        </w:tc>
        <w:tc>
          <w:tcPr>
            <w:tcW w:w="1276" w:type="dxa"/>
            <w:tcBorders>
              <w:top w:val="nil"/>
              <w:left w:val="nil"/>
              <w:bottom w:val="single" w:sz="4" w:space="0" w:color="000000"/>
              <w:right w:val="single" w:sz="4" w:space="0" w:color="000000"/>
            </w:tcBorders>
            <w:vAlign w:val="center"/>
          </w:tcPr>
          <w:p w:rsidR="000C17E1" w:rsidRDefault="00492CB0" w:rsidP="006703A3">
            <w:pPr>
              <w:ind w:left="1" w:hanging="3"/>
              <w:jc w:val="center"/>
              <w:rPr>
                <w:sz w:val="28"/>
                <w:szCs w:val="28"/>
              </w:rPr>
            </w:pPr>
            <w:r>
              <w:rPr>
                <w:sz w:val="28"/>
                <w:szCs w:val="28"/>
              </w:rPr>
              <w:t>85</w:t>
            </w:r>
          </w:p>
        </w:tc>
        <w:tc>
          <w:tcPr>
            <w:tcW w:w="1559" w:type="dxa"/>
            <w:tcBorders>
              <w:top w:val="nil"/>
              <w:left w:val="nil"/>
              <w:bottom w:val="single" w:sz="4" w:space="0" w:color="000000"/>
              <w:right w:val="single" w:sz="4" w:space="0" w:color="000000"/>
            </w:tcBorders>
            <w:vAlign w:val="center"/>
          </w:tcPr>
          <w:p w:rsidR="000C17E1" w:rsidRDefault="00492CB0" w:rsidP="006703A3">
            <w:pPr>
              <w:ind w:left="1" w:hanging="3"/>
              <w:jc w:val="center"/>
              <w:rPr>
                <w:sz w:val="28"/>
                <w:szCs w:val="28"/>
              </w:rPr>
            </w:pPr>
            <w:r>
              <w:rPr>
                <w:sz w:val="28"/>
                <w:szCs w:val="28"/>
              </w:rPr>
              <w:t>100</w:t>
            </w:r>
          </w:p>
        </w:tc>
        <w:tc>
          <w:tcPr>
            <w:tcW w:w="1276" w:type="dxa"/>
            <w:tcBorders>
              <w:top w:val="nil"/>
              <w:left w:val="nil"/>
              <w:bottom w:val="single" w:sz="4" w:space="0" w:color="000000"/>
              <w:right w:val="single" w:sz="4" w:space="0" w:color="000000"/>
            </w:tcBorders>
            <w:vAlign w:val="center"/>
          </w:tcPr>
          <w:p w:rsidR="000C17E1" w:rsidRDefault="00492CB0" w:rsidP="006703A3">
            <w:pPr>
              <w:ind w:left="1" w:hanging="3"/>
              <w:jc w:val="center"/>
              <w:rPr>
                <w:sz w:val="28"/>
                <w:szCs w:val="28"/>
              </w:rPr>
            </w:pPr>
            <w:r>
              <w:rPr>
                <w:sz w:val="28"/>
                <w:szCs w:val="28"/>
              </w:rPr>
              <w:t>16,500</w:t>
            </w:r>
          </w:p>
        </w:tc>
      </w:tr>
      <w:tr w:rsidR="000C17E1">
        <w:trPr>
          <w:trHeight w:val="419"/>
        </w:trPr>
        <w:tc>
          <w:tcPr>
            <w:tcW w:w="537" w:type="dxa"/>
            <w:tcBorders>
              <w:top w:val="nil"/>
              <w:left w:val="single" w:sz="4" w:space="0" w:color="000000"/>
              <w:bottom w:val="single" w:sz="4" w:space="0" w:color="000000"/>
              <w:right w:val="single" w:sz="4" w:space="0" w:color="000000"/>
            </w:tcBorders>
            <w:vAlign w:val="center"/>
          </w:tcPr>
          <w:p w:rsidR="000C17E1" w:rsidRDefault="00492CB0" w:rsidP="006703A3">
            <w:pPr>
              <w:ind w:left="1" w:hanging="3"/>
              <w:jc w:val="center"/>
              <w:rPr>
                <w:sz w:val="28"/>
                <w:szCs w:val="28"/>
              </w:rPr>
            </w:pPr>
            <w:r>
              <w:rPr>
                <w:sz w:val="28"/>
                <w:szCs w:val="28"/>
              </w:rPr>
              <w:t>2</w:t>
            </w:r>
          </w:p>
        </w:tc>
        <w:tc>
          <w:tcPr>
            <w:tcW w:w="1605" w:type="dxa"/>
            <w:tcBorders>
              <w:top w:val="nil"/>
              <w:left w:val="nil"/>
              <w:bottom w:val="single" w:sz="4" w:space="0" w:color="000000"/>
              <w:right w:val="single" w:sz="4" w:space="0" w:color="000000"/>
            </w:tcBorders>
            <w:vAlign w:val="center"/>
          </w:tcPr>
          <w:p w:rsidR="000C17E1" w:rsidRDefault="00492CB0" w:rsidP="006703A3">
            <w:pPr>
              <w:ind w:left="1" w:hanging="3"/>
              <w:rPr>
                <w:sz w:val="28"/>
                <w:szCs w:val="28"/>
              </w:rPr>
            </w:pPr>
            <w:r>
              <w:rPr>
                <w:sz w:val="28"/>
                <w:szCs w:val="28"/>
              </w:rPr>
              <w:t>Năm 2025</w:t>
            </w:r>
          </w:p>
        </w:tc>
        <w:tc>
          <w:tcPr>
            <w:tcW w:w="1984" w:type="dxa"/>
            <w:tcBorders>
              <w:top w:val="nil"/>
              <w:left w:val="nil"/>
              <w:bottom w:val="single" w:sz="4" w:space="0" w:color="000000"/>
              <w:right w:val="single" w:sz="4" w:space="0" w:color="000000"/>
            </w:tcBorders>
            <w:vAlign w:val="center"/>
          </w:tcPr>
          <w:p w:rsidR="000C17E1" w:rsidRDefault="00492CB0" w:rsidP="006703A3">
            <w:pPr>
              <w:ind w:left="1" w:hanging="3"/>
              <w:jc w:val="center"/>
              <w:rPr>
                <w:sz w:val="28"/>
                <w:szCs w:val="28"/>
              </w:rPr>
            </w:pPr>
            <w:r>
              <w:rPr>
                <w:sz w:val="28"/>
                <w:szCs w:val="28"/>
              </w:rPr>
              <w:t>165</w:t>
            </w:r>
          </w:p>
        </w:tc>
        <w:tc>
          <w:tcPr>
            <w:tcW w:w="1134" w:type="dxa"/>
            <w:tcBorders>
              <w:top w:val="nil"/>
              <w:left w:val="nil"/>
              <w:bottom w:val="single" w:sz="4" w:space="0" w:color="000000"/>
              <w:right w:val="single" w:sz="4" w:space="0" w:color="000000"/>
            </w:tcBorders>
            <w:vAlign w:val="center"/>
          </w:tcPr>
          <w:p w:rsidR="000C17E1" w:rsidRDefault="00492CB0" w:rsidP="006703A3">
            <w:pPr>
              <w:ind w:left="1" w:hanging="3"/>
              <w:jc w:val="center"/>
              <w:rPr>
                <w:sz w:val="28"/>
                <w:szCs w:val="28"/>
              </w:rPr>
            </w:pPr>
            <w:r>
              <w:rPr>
                <w:sz w:val="28"/>
                <w:szCs w:val="28"/>
              </w:rPr>
              <w:t>80</w:t>
            </w:r>
          </w:p>
        </w:tc>
        <w:tc>
          <w:tcPr>
            <w:tcW w:w="1276" w:type="dxa"/>
            <w:tcBorders>
              <w:top w:val="nil"/>
              <w:left w:val="nil"/>
              <w:bottom w:val="single" w:sz="4" w:space="0" w:color="000000"/>
              <w:right w:val="single" w:sz="4" w:space="0" w:color="000000"/>
            </w:tcBorders>
            <w:vAlign w:val="center"/>
          </w:tcPr>
          <w:p w:rsidR="000C17E1" w:rsidRDefault="00492CB0" w:rsidP="006703A3">
            <w:pPr>
              <w:ind w:left="1" w:hanging="3"/>
              <w:jc w:val="center"/>
              <w:rPr>
                <w:sz w:val="28"/>
                <w:szCs w:val="28"/>
              </w:rPr>
            </w:pPr>
            <w:r>
              <w:rPr>
                <w:sz w:val="28"/>
                <w:szCs w:val="28"/>
              </w:rPr>
              <w:t>85</w:t>
            </w:r>
          </w:p>
        </w:tc>
        <w:tc>
          <w:tcPr>
            <w:tcW w:w="1559" w:type="dxa"/>
            <w:tcBorders>
              <w:top w:val="nil"/>
              <w:left w:val="nil"/>
              <w:bottom w:val="single" w:sz="4" w:space="0" w:color="000000"/>
              <w:right w:val="single" w:sz="4" w:space="0" w:color="000000"/>
            </w:tcBorders>
            <w:vAlign w:val="center"/>
          </w:tcPr>
          <w:p w:rsidR="000C17E1" w:rsidRDefault="00492CB0" w:rsidP="006703A3">
            <w:pPr>
              <w:ind w:left="1" w:hanging="3"/>
              <w:jc w:val="center"/>
              <w:rPr>
                <w:sz w:val="28"/>
                <w:szCs w:val="28"/>
              </w:rPr>
            </w:pPr>
            <w:r>
              <w:rPr>
                <w:sz w:val="28"/>
                <w:szCs w:val="28"/>
              </w:rPr>
              <w:t>100</w:t>
            </w:r>
          </w:p>
        </w:tc>
        <w:tc>
          <w:tcPr>
            <w:tcW w:w="1276" w:type="dxa"/>
            <w:tcBorders>
              <w:top w:val="nil"/>
              <w:left w:val="nil"/>
              <w:bottom w:val="single" w:sz="4" w:space="0" w:color="000000"/>
              <w:right w:val="single" w:sz="4" w:space="0" w:color="000000"/>
            </w:tcBorders>
            <w:vAlign w:val="center"/>
          </w:tcPr>
          <w:p w:rsidR="000C17E1" w:rsidRDefault="00492CB0" w:rsidP="006703A3">
            <w:pPr>
              <w:ind w:left="1" w:hanging="3"/>
              <w:jc w:val="center"/>
              <w:rPr>
                <w:sz w:val="28"/>
                <w:szCs w:val="28"/>
              </w:rPr>
            </w:pPr>
            <w:r>
              <w:rPr>
                <w:sz w:val="28"/>
                <w:szCs w:val="28"/>
              </w:rPr>
              <w:t>16,500</w:t>
            </w:r>
          </w:p>
        </w:tc>
      </w:tr>
      <w:tr w:rsidR="000C17E1">
        <w:trPr>
          <w:trHeight w:val="380"/>
        </w:trPr>
        <w:tc>
          <w:tcPr>
            <w:tcW w:w="537" w:type="dxa"/>
            <w:tcBorders>
              <w:top w:val="nil"/>
              <w:left w:val="single" w:sz="4" w:space="0" w:color="000000"/>
              <w:bottom w:val="single" w:sz="4" w:space="0" w:color="000000"/>
              <w:right w:val="single" w:sz="4" w:space="0" w:color="000000"/>
            </w:tcBorders>
            <w:vAlign w:val="center"/>
          </w:tcPr>
          <w:p w:rsidR="000C17E1" w:rsidRDefault="00492CB0" w:rsidP="006703A3">
            <w:pPr>
              <w:ind w:left="1" w:hanging="3"/>
              <w:jc w:val="center"/>
              <w:rPr>
                <w:sz w:val="28"/>
                <w:szCs w:val="28"/>
              </w:rPr>
            </w:pPr>
            <w:r>
              <w:rPr>
                <w:sz w:val="28"/>
                <w:szCs w:val="28"/>
              </w:rPr>
              <w:t>3</w:t>
            </w:r>
          </w:p>
        </w:tc>
        <w:tc>
          <w:tcPr>
            <w:tcW w:w="1605" w:type="dxa"/>
            <w:tcBorders>
              <w:top w:val="nil"/>
              <w:left w:val="nil"/>
              <w:bottom w:val="single" w:sz="4" w:space="0" w:color="000000"/>
              <w:right w:val="single" w:sz="4" w:space="0" w:color="000000"/>
            </w:tcBorders>
            <w:vAlign w:val="center"/>
          </w:tcPr>
          <w:p w:rsidR="000C17E1" w:rsidRDefault="00492CB0" w:rsidP="006703A3">
            <w:pPr>
              <w:ind w:left="1" w:hanging="3"/>
              <w:rPr>
                <w:sz w:val="28"/>
                <w:szCs w:val="28"/>
              </w:rPr>
            </w:pPr>
            <w:r>
              <w:rPr>
                <w:sz w:val="28"/>
                <w:szCs w:val="28"/>
              </w:rPr>
              <w:t>Năm 2026</w:t>
            </w:r>
          </w:p>
        </w:tc>
        <w:tc>
          <w:tcPr>
            <w:tcW w:w="1984" w:type="dxa"/>
            <w:tcBorders>
              <w:top w:val="nil"/>
              <w:left w:val="nil"/>
              <w:bottom w:val="single" w:sz="4" w:space="0" w:color="000000"/>
              <w:right w:val="single" w:sz="4" w:space="0" w:color="000000"/>
            </w:tcBorders>
            <w:vAlign w:val="center"/>
          </w:tcPr>
          <w:p w:rsidR="000C17E1" w:rsidRDefault="00492CB0" w:rsidP="006703A3">
            <w:pPr>
              <w:ind w:left="1" w:hanging="3"/>
              <w:jc w:val="center"/>
              <w:rPr>
                <w:sz w:val="28"/>
                <w:szCs w:val="28"/>
              </w:rPr>
            </w:pPr>
            <w:r>
              <w:rPr>
                <w:sz w:val="28"/>
                <w:szCs w:val="28"/>
              </w:rPr>
              <w:t>165</w:t>
            </w:r>
          </w:p>
        </w:tc>
        <w:tc>
          <w:tcPr>
            <w:tcW w:w="1134" w:type="dxa"/>
            <w:tcBorders>
              <w:top w:val="nil"/>
              <w:left w:val="nil"/>
              <w:bottom w:val="single" w:sz="4" w:space="0" w:color="000000"/>
              <w:right w:val="single" w:sz="4" w:space="0" w:color="000000"/>
            </w:tcBorders>
            <w:vAlign w:val="center"/>
          </w:tcPr>
          <w:p w:rsidR="000C17E1" w:rsidRDefault="00492CB0" w:rsidP="006703A3">
            <w:pPr>
              <w:ind w:left="1" w:hanging="3"/>
              <w:jc w:val="center"/>
              <w:rPr>
                <w:sz w:val="28"/>
                <w:szCs w:val="28"/>
              </w:rPr>
            </w:pPr>
            <w:r>
              <w:rPr>
                <w:sz w:val="28"/>
                <w:szCs w:val="28"/>
              </w:rPr>
              <w:t>80</w:t>
            </w:r>
          </w:p>
        </w:tc>
        <w:tc>
          <w:tcPr>
            <w:tcW w:w="1276" w:type="dxa"/>
            <w:tcBorders>
              <w:top w:val="nil"/>
              <w:left w:val="nil"/>
              <w:bottom w:val="single" w:sz="4" w:space="0" w:color="000000"/>
              <w:right w:val="single" w:sz="4" w:space="0" w:color="000000"/>
            </w:tcBorders>
            <w:vAlign w:val="center"/>
          </w:tcPr>
          <w:p w:rsidR="000C17E1" w:rsidRDefault="00492CB0" w:rsidP="006703A3">
            <w:pPr>
              <w:ind w:left="1" w:hanging="3"/>
              <w:jc w:val="center"/>
              <w:rPr>
                <w:sz w:val="28"/>
                <w:szCs w:val="28"/>
              </w:rPr>
            </w:pPr>
            <w:r>
              <w:rPr>
                <w:sz w:val="28"/>
                <w:szCs w:val="28"/>
              </w:rPr>
              <w:t>85</w:t>
            </w:r>
          </w:p>
        </w:tc>
        <w:tc>
          <w:tcPr>
            <w:tcW w:w="1559" w:type="dxa"/>
            <w:tcBorders>
              <w:top w:val="nil"/>
              <w:left w:val="nil"/>
              <w:bottom w:val="single" w:sz="4" w:space="0" w:color="000000"/>
              <w:right w:val="single" w:sz="4" w:space="0" w:color="000000"/>
            </w:tcBorders>
            <w:vAlign w:val="center"/>
          </w:tcPr>
          <w:p w:rsidR="000C17E1" w:rsidRDefault="00492CB0" w:rsidP="006703A3">
            <w:pPr>
              <w:ind w:left="1" w:hanging="3"/>
              <w:jc w:val="center"/>
              <w:rPr>
                <w:sz w:val="28"/>
                <w:szCs w:val="28"/>
              </w:rPr>
            </w:pPr>
            <w:r>
              <w:rPr>
                <w:sz w:val="28"/>
                <w:szCs w:val="28"/>
              </w:rPr>
              <w:t>100</w:t>
            </w:r>
          </w:p>
        </w:tc>
        <w:tc>
          <w:tcPr>
            <w:tcW w:w="1276" w:type="dxa"/>
            <w:tcBorders>
              <w:top w:val="nil"/>
              <w:left w:val="nil"/>
              <w:bottom w:val="single" w:sz="4" w:space="0" w:color="000000"/>
              <w:right w:val="single" w:sz="4" w:space="0" w:color="000000"/>
            </w:tcBorders>
            <w:vAlign w:val="center"/>
          </w:tcPr>
          <w:p w:rsidR="000C17E1" w:rsidRDefault="00492CB0" w:rsidP="006703A3">
            <w:pPr>
              <w:ind w:left="1" w:hanging="3"/>
              <w:jc w:val="center"/>
              <w:rPr>
                <w:sz w:val="28"/>
                <w:szCs w:val="28"/>
              </w:rPr>
            </w:pPr>
            <w:r>
              <w:rPr>
                <w:sz w:val="28"/>
                <w:szCs w:val="28"/>
              </w:rPr>
              <w:t>16,500</w:t>
            </w:r>
          </w:p>
        </w:tc>
      </w:tr>
      <w:tr w:rsidR="000C17E1">
        <w:trPr>
          <w:trHeight w:val="444"/>
        </w:trPr>
        <w:tc>
          <w:tcPr>
            <w:tcW w:w="537" w:type="dxa"/>
            <w:tcBorders>
              <w:top w:val="nil"/>
              <w:left w:val="single" w:sz="4" w:space="0" w:color="000000"/>
              <w:bottom w:val="single" w:sz="4" w:space="0" w:color="000000"/>
              <w:right w:val="single" w:sz="4" w:space="0" w:color="000000"/>
            </w:tcBorders>
            <w:vAlign w:val="center"/>
          </w:tcPr>
          <w:p w:rsidR="000C17E1" w:rsidRDefault="00492CB0" w:rsidP="006703A3">
            <w:pPr>
              <w:ind w:left="1" w:hanging="3"/>
              <w:jc w:val="center"/>
              <w:rPr>
                <w:sz w:val="28"/>
                <w:szCs w:val="28"/>
              </w:rPr>
            </w:pPr>
            <w:r>
              <w:rPr>
                <w:sz w:val="28"/>
                <w:szCs w:val="28"/>
              </w:rPr>
              <w:t>4</w:t>
            </w:r>
          </w:p>
        </w:tc>
        <w:tc>
          <w:tcPr>
            <w:tcW w:w="1605" w:type="dxa"/>
            <w:tcBorders>
              <w:top w:val="nil"/>
              <w:left w:val="nil"/>
              <w:bottom w:val="single" w:sz="4" w:space="0" w:color="000000"/>
              <w:right w:val="single" w:sz="4" w:space="0" w:color="000000"/>
            </w:tcBorders>
            <w:vAlign w:val="center"/>
          </w:tcPr>
          <w:p w:rsidR="000C17E1" w:rsidRDefault="00492CB0" w:rsidP="006703A3">
            <w:pPr>
              <w:ind w:left="1" w:hanging="3"/>
              <w:rPr>
                <w:sz w:val="28"/>
                <w:szCs w:val="28"/>
              </w:rPr>
            </w:pPr>
            <w:r>
              <w:rPr>
                <w:sz w:val="28"/>
                <w:szCs w:val="28"/>
              </w:rPr>
              <w:t>Năm 2027</w:t>
            </w:r>
          </w:p>
        </w:tc>
        <w:tc>
          <w:tcPr>
            <w:tcW w:w="1984" w:type="dxa"/>
            <w:tcBorders>
              <w:top w:val="nil"/>
              <w:left w:val="nil"/>
              <w:bottom w:val="single" w:sz="4" w:space="0" w:color="000000"/>
              <w:right w:val="single" w:sz="4" w:space="0" w:color="000000"/>
            </w:tcBorders>
            <w:vAlign w:val="center"/>
          </w:tcPr>
          <w:p w:rsidR="000C17E1" w:rsidRDefault="00492CB0" w:rsidP="006703A3">
            <w:pPr>
              <w:ind w:left="1" w:hanging="3"/>
              <w:jc w:val="center"/>
              <w:rPr>
                <w:sz w:val="28"/>
                <w:szCs w:val="28"/>
              </w:rPr>
            </w:pPr>
            <w:r>
              <w:rPr>
                <w:sz w:val="28"/>
                <w:szCs w:val="28"/>
              </w:rPr>
              <w:t>165</w:t>
            </w:r>
          </w:p>
        </w:tc>
        <w:tc>
          <w:tcPr>
            <w:tcW w:w="1134" w:type="dxa"/>
            <w:tcBorders>
              <w:top w:val="nil"/>
              <w:left w:val="nil"/>
              <w:bottom w:val="single" w:sz="4" w:space="0" w:color="000000"/>
              <w:right w:val="single" w:sz="4" w:space="0" w:color="000000"/>
            </w:tcBorders>
            <w:vAlign w:val="center"/>
          </w:tcPr>
          <w:p w:rsidR="000C17E1" w:rsidRDefault="00492CB0" w:rsidP="006703A3">
            <w:pPr>
              <w:ind w:left="1" w:hanging="3"/>
              <w:jc w:val="center"/>
              <w:rPr>
                <w:sz w:val="28"/>
                <w:szCs w:val="28"/>
              </w:rPr>
            </w:pPr>
            <w:r>
              <w:rPr>
                <w:sz w:val="28"/>
                <w:szCs w:val="28"/>
              </w:rPr>
              <w:t>80</w:t>
            </w:r>
          </w:p>
        </w:tc>
        <w:tc>
          <w:tcPr>
            <w:tcW w:w="1276" w:type="dxa"/>
            <w:tcBorders>
              <w:top w:val="nil"/>
              <w:left w:val="nil"/>
              <w:bottom w:val="single" w:sz="4" w:space="0" w:color="000000"/>
              <w:right w:val="single" w:sz="4" w:space="0" w:color="000000"/>
            </w:tcBorders>
            <w:vAlign w:val="center"/>
          </w:tcPr>
          <w:p w:rsidR="000C17E1" w:rsidRDefault="00492CB0" w:rsidP="006703A3">
            <w:pPr>
              <w:ind w:left="1" w:hanging="3"/>
              <w:jc w:val="center"/>
              <w:rPr>
                <w:sz w:val="28"/>
                <w:szCs w:val="28"/>
              </w:rPr>
            </w:pPr>
            <w:r>
              <w:rPr>
                <w:sz w:val="28"/>
                <w:szCs w:val="28"/>
              </w:rPr>
              <w:t>85</w:t>
            </w:r>
          </w:p>
        </w:tc>
        <w:tc>
          <w:tcPr>
            <w:tcW w:w="1559" w:type="dxa"/>
            <w:tcBorders>
              <w:top w:val="nil"/>
              <w:left w:val="nil"/>
              <w:bottom w:val="single" w:sz="4" w:space="0" w:color="000000"/>
              <w:right w:val="single" w:sz="4" w:space="0" w:color="000000"/>
            </w:tcBorders>
            <w:vAlign w:val="center"/>
          </w:tcPr>
          <w:p w:rsidR="000C17E1" w:rsidRDefault="00492CB0" w:rsidP="006703A3">
            <w:pPr>
              <w:ind w:left="1" w:hanging="3"/>
              <w:jc w:val="center"/>
              <w:rPr>
                <w:sz w:val="28"/>
                <w:szCs w:val="28"/>
              </w:rPr>
            </w:pPr>
            <w:r>
              <w:rPr>
                <w:sz w:val="28"/>
                <w:szCs w:val="28"/>
              </w:rPr>
              <w:t>100</w:t>
            </w:r>
          </w:p>
        </w:tc>
        <w:tc>
          <w:tcPr>
            <w:tcW w:w="1276" w:type="dxa"/>
            <w:tcBorders>
              <w:top w:val="nil"/>
              <w:left w:val="nil"/>
              <w:bottom w:val="single" w:sz="4" w:space="0" w:color="000000"/>
              <w:right w:val="single" w:sz="4" w:space="0" w:color="000000"/>
            </w:tcBorders>
            <w:vAlign w:val="center"/>
          </w:tcPr>
          <w:p w:rsidR="000C17E1" w:rsidRDefault="00492CB0" w:rsidP="006703A3">
            <w:pPr>
              <w:ind w:left="1" w:hanging="3"/>
              <w:jc w:val="center"/>
              <w:rPr>
                <w:sz w:val="28"/>
                <w:szCs w:val="28"/>
              </w:rPr>
            </w:pPr>
            <w:r>
              <w:rPr>
                <w:sz w:val="28"/>
                <w:szCs w:val="28"/>
              </w:rPr>
              <w:t>16,500</w:t>
            </w:r>
          </w:p>
        </w:tc>
      </w:tr>
      <w:tr w:rsidR="000C17E1">
        <w:trPr>
          <w:trHeight w:val="363"/>
        </w:trPr>
        <w:tc>
          <w:tcPr>
            <w:tcW w:w="537" w:type="dxa"/>
            <w:tcBorders>
              <w:top w:val="nil"/>
              <w:left w:val="single" w:sz="4" w:space="0" w:color="000000"/>
              <w:bottom w:val="single" w:sz="4" w:space="0" w:color="000000"/>
              <w:right w:val="single" w:sz="4" w:space="0" w:color="000000"/>
            </w:tcBorders>
            <w:vAlign w:val="center"/>
          </w:tcPr>
          <w:p w:rsidR="000C17E1" w:rsidRDefault="00492CB0" w:rsidP="006703A3">
            <w:pPr>
              <w:ind w:left="1" w:hanging="3"/>
              <w:jc w:val="center"/>
              <w:rPr>
                <w:sz w:val="28"/>
                <w:szCs w:val="28"/>
              </w:rPr>
            </w:pPr>
            <w:r>
              <w:rPr>
                <w:sz w:val="28"/>
                <w:szCs w:val="28"/>
              </w:rPr>
              <w:t>5</w:t>
            </w:r>
          </w:p>
        </w:tc>
        <w:tc>
          <w:tcPr>
            <w:tcW w:w="1605" w:type="dxa"/>
            <w:tcBorders>
              <w:top w:val="nil"/>
              <w:left w:val="nil"/>
              <w:bottom w:val="single" w:sz="4" w:space="0" w:color="000000"/>
              <w:right w:val="single" w:sz="4" w:space="0" w:color="000000"/>
            </w:tcBorders>
            <w:vAlign w:val="center"/>
          </w:tcPr>
          <w:p w:rsidR="000C17E1" w:rsidRDefault="00492CB0" w:rsidP="006703A3">
            <w:pPr>
              <w:ind w:left="1" w:hanging="3"/>
              <w:rPr>
                <w:sz w:val="28"/>
                <w:szCs w:val="28"/>
              </w:rPr>
            </w:pPr>
            <w:r>
              <w:rPr>
                <w:sz w:val="28"/>
                <w:szCs w:val="28"/>
              </w:rPr>
              <w:t>Năm 2028</w:t>
            </w:r>
          </w:p>
        </w:tc>
        <w:tc>
          <w:tcPr>
            <w:tcW w:w="1984" w:type="dxa"/>
            <w:tcBorders>
              <w:top w:val="nil"/>
              <w:left w:val="nil"/>
              <w:bottom w:val="single" w:sz="4" w:space="0" w:color="000000"/>
              <w:right w:val="single" w:sz="4" w:space="0" w:color="000000"/>
            </w:tcBorders>
            <w:vAlign w:val="center"/>
          </w:tcPr>
          <w:p w:rsidR="000C17E1" w:rsidRDefault="00492CB0" w:rsidP="006703A3">
            <w:pPr>
              <w:ind w:left="1" w:hanging="3"/>
              <w:jc w:val="center"/>
              <w:rPr>
                <w:sz w:val="28"/>
                <w:szCs w:val="28"/>
              </w:rPr>
            </w:pPr>
            <w:r>
              <w:rPr>
                <w:sz w:val="28"/>
                <w:szCs w:val="28"/>
              </w:rPr>
              <w:t>165</w:t>
            </w:r>
          </w:p>
        </w:tc>
        <w:tc>
          <w:tcPr>
            <w:tcW w:w="1134" w:type="dxa"/>
            <w:tcBorders>
              <w:top w:val="nil"/>
              <w:left w:val="nil"/>
              <w:bottom w:val="single" w:sz="4" w:space="0" w:color="000000"/>
              <w:right w:val="single" w:sz="4" w:space="0" w:color="000000"/>
            </w:tcBorders>
            <w:vAlign w:val="center"/>
          </w:tcPr>
          <w:p w:rsidR="000C17E1" w:rsidRDefault="00492CB0" w:rsidP="006703A3">
            <w:pPr>
              <w:ind w:left="1" w:hanging="3"/>
              <w:jc w:val="center"/>
              <w:rPr>
                <w:sz w:val="28"/>
                <w:szCs w:val="28"/>
              </w:rPr>
            </w:pPr>
            <w:r>
              <w:rPr>
                <w:sz w:val="28"/>
                <w:szCs w:val="28"/>
              </w:rPr>
              <w:t>80</w:t>
            </w:r>
          </w:p>
        </w:tc>
        <w:tc>
          <w:tcPr>
            <w:tcW w:w="1276" w:type="dxa"/>
            <w:tcBorders>
              <w:top w:val="nil"/>
              <w:left w:val="nil"/>
              <w:bottom w:val="single" w:sz="4" w:space="0" w:color="000000"/>
              <w:right w:val="single" w:sz="4" w:space="0" w:color="000000"/>
            </w:tcBorders>
            <w:vAlign w:val="center"/>
          </w:tcPr>
          <w:p w:rsidR="000C17E1" w:rsidRDefault="00492CB0" w:rsidP="006703A3">
            <w:pPr>
              <w:ind w:left="1" w:hanging="3"/>
              <w:jc w:val="center"/>
              <w:rPr>
                <w:sz w:val="28"/>
                <w:szCs w:val="28"/>
              </w:rPr>
            </w:pPr>
            <w:r>
              <w:rPr>
                <w:sz w:val="28"/>
                <w:szCs w:val="28"/>
              </w:rPr>
              <w:t>85</w:t>
            </w:r>
          </w:p>
        </w:tc>
        <w:tc>
          <w:tcPr>
            <w:tcW w:w="1559" w:type="dxa"/>
            <w:tcBorders>
              <w:top w:val="nil"/>
              <w:left w:val="nil"/>
              <w:bottom w:val="single" w:sz="4" w:space="0" w:color="000000"/>
              <w:right w:val="single" w:sz="4" w:space="0" w:color="000000"/>
            </w:tcBorders>
            <w:vAlign w:val="center"/>
          </w:tcPr>
          <w:p w:rsidR="000C17E1" w:rsidRDefault="00492CB0" w:rsidP="006703A3">
            <w:pPr>
              <w:ind w:left="1" w:hanging="3"/>
              <w:jc w:val="center"/>
              <w:rPr>
                <w:sz w:val="28"/>
                <w:szCs w:val="28"/>
              </w:rPr>
            </w:pPr>
            <w:r>
              <w:rPr>
                <w:sz w:val="28"/>
                <w:szCs w:val="28"/>
              </w:rPr>
              <w:t>100</w:t>
            </w:r>
          </w:p>
        </w:tc>
        <w:tc>
          <w:tcPr>
            <w:tcW w:w="1276" w:type="dxa"/>
            <w:tcBorders>
              <w:top w:val="nil"/>
              <w:left w:val="nil"/>
              <w:bottom w:val="single" w:sz="4" w:space="0" w:color="000000"/>
              <w:right w:val="single" w:sz="4" w:space="0" w:color="000000"/>
            </w:tcBorders>
            <w:vAlign w:val="center"/>
          </w:tcPr>
          <w:p w:rsidR="000C17E1" w:rsidRDefault="00492CB0" w:rsidP="006703A3">
            <w:pPr>
              <w:ind w:left="1" w:hanging="3"/>
              <w:jc w:val="center"/>
              <w:rPr>
                <w:sz w:val="28"/>
                <w:szCs w:val="28"/>
              </w:rPr>
            </w:pPr>
            <w:r>
              <w:rPr>
                <w:sz w:val="28"/>
                <w:szCs w:val="28"/>
              </w:rPr>
              <w:t>16,500</w:t>
            </w:r>
          </w:p>
        </w:tc>
      </w:tr>
      <w:tr w:rsidR="000C17E1">
        <w:trPr>
          <w:trHeight w:val="410"/>
        </w:trPr>
        <w:tc>
          <w:tcPr>
            <w:tcW w:w="2142" w:type="dxa"/>
            <w:gridSpan w:val="2"/>
            <w:tcBorders>
              <w:top w:val="single" w:sz="4" w:space="0" w:color="000000"/>
              <w:left w:val="single" w:sz="4" w:space="0" w:color="000000"/>
              <w:bottom w:val="single" w:sz="4" w:space="0" w:color="000000"/>
              <w:right w:val="single" w:sz="4" w:space="0" w:color="000000"/>
            </w:tcBorders>
            <w:vAlign w:val="center"/>
          </w:tcPr>
          <w:p w:rsidR="000C17E1" w:rsidRDefault="00492CB0" w:rsidP="006703A3">
            <w:pPr>
              <w:ind w:left="1" w:hanging="3"/>
              <w:jc w:val="center"/>
              <w:rPr>
                <w:sz w:val="28"/>
                <w:szCs w:val="28"/>
              </w:rPr>
            </w:pPr>
            <w:r>
              <w:rPr>
                <w:b/>
                <w:sz w:val="28"/>
                <w:szCs w:val="28"/>
              </w:rPr>
              <w:t>Tổng 5 năm</w:t>
            </w:r>
          </w:p>
        </w:tc>
        <w:tc>
          <w:tcPr>
            <w:tcW w:w="1984" w:type="dxa"/>
            <w:tcBorders>
              <w:top w:val="nil"/>
              <w:left w:val="nil"/>
              <w:bottom w:val="single" w:sz="4" w:space="0" w:color="000000"/>
              <w:right w:val="single" w:sz="4" w:space="0" w:color="000000"/>
            </w:tcBorders>
            <w:vAlign w:val="center"/>
          </w:tcPr>
          <w:p w:rsidR="000C17E1" w:rsidRDefault="00492CB0" w:rsidP="006703A3">
            <w:pPr>
              <w:ind w:left="0" w:hanging="2"/>
              <w:jc w:val="center"/>
              <w:rPr>
                <w:sz w:val="16"/>
                <w:szCs w:val="16"/>
              </w:rPr>
            </w:pPr>
            <w:r>
              <w:rPr>
                <w:sz w:val="16"/>
                <w:szCs w:val="16"/>
              </w:rPr>
              <w:t> </w:t>
            </w:r>
          </w:p>
        </w:tc>
        <w:tc>
          <w:tcPr>
            <w:tcW w:w="1134" w:type="dxa"/>
            <w:tcBorders>
              <w:top w:val="nil"/>
              <w:left w:val="nil"/>
              <w:bottom w:val="single" w:sz="4" w:space="0" w:color="000000"/>
              <w:right w:val="single" w:sz="4" w:space="0" w:color="000000"/>
            </w:tcBorders>
            <w:vAlign w:val="center"/>
          </w:tcPr>
          <w:p w:rsidR="000C17E1" w:rsidRDefault="00492CB0" w:rsidP="006703A3">
            <w:pPr>
              <w:ind w:left="0" w:hanging="2"/>
              <w:jc w:val="center"/>
              <w:rPr>
                <w:sz w:val="16"/>
                <w:szCs w:val="16"/>
              </w:rPr>
            </w:pPr>
            <w:r>
              <w:rPr>
                <w:sz w:val="16"/>
                <w:szCs w:val="16"/>
              </w:rPr>
              <w:t> </w:t>
            </w:r>
          </w:p>
        </w:tc>
        <w:tc>
          <w:tcPr>
            <w:tcW w:w="1276" w:type="dxa"/>
            <w:tcBorders>
              <w:top w:val="nil"/>
              <w:left w:val="nil"/>
              <w:bottom w:val="single" w:sz="4" w:space="0" w:color="000000"/>
              <w:right w:val="single" w:sz="4" w:space="0" w:color="000000"/>
            </w:tcBorders>
            <w:vAlign w:val="center"/>
          </w:tcPr>
          <w:p w:rsidR="000C17E1" w:rsidRDefault="00492CB0" w:rsidP="006703A3">
            <w:pPr>
              <w:ind w:left="0" w:hanging="2"/>
              <w:jc w:val="center"/>
              <w:rPr>
                <w:sz w:val="16"/>
                <w:szCs w:val="16"/>
              </w:rPr>
            </w:pPr>
            <w:r>
              <w:rPr>
                <w:sz w:val="16"/>
                <w:szCs w:val="16"/>
              </w:rPr>
              <w:t> </w:t>
            </w:r>
          </w:p>
        </w:tc>
        <w:tc>
          <w:tcPr>
            <w:tcW w:w="1559" w:type="dxa"/>
            <w:tcBorders>
              <w:top w:val="nil"/>
              <w:left w:val="nil"/>
              <w:bottom w:val="single" w:sz="4" w:space="0" w:color="000000"/>
              <w:right w:val="single" w:sz="4" w:space="0" w:color="000000"/>
            </w:tcBorders>
            <w:vAlign w:val="center"/>
          </w:tcPr>
          <w:p w:rsidR="000C17E1" w:rsidRDefault="00492CB0" w:rsidP="006703A3">
            <w:pPr>
              <w:ind w:left="1" w:hanging="3"/>
              <w:jc w:val="center"/>
              <w:rPr>
                <w:sz w:val="28"/>
                <w:szCs w:val="28"/>
              </w:rPr>
            </w:pPr>
            <w:r>
              <w:rPr>
                <w:b/>
                <w:sz w:val="28"/>
                <w:szCs w:val="28"/>
              </w:rPr>
              <w:t> </w:t>
            </w:r>
          </w:p>
        </w:tc>
        <w:tc>
          <w:tcPr>
            <w:tcW w:w="1276" w:type="dxa"/>
            <w:tcBorders>
              <w:top w:val="nil"/>
              <w:left w:val="nil"/>
              <w:bottom w:val="single" w:sz="4" w:space="0" w:color="000000"/>
              <w:right w:val="single" w:sz="4" w:space="0" w:color="000000"/>
            </w:tcBorders>
            <w:vAlign w:val="center"/>
          </w:tcPr>
          <w:p w:rsidR="000C17E1" w:rsidRDefault="00492CB0" w:rsidP="006703A3">
            <w:pPr>
              <w:ind w:left="1" w:hanging="3"/>
              <w:jc w:val="center"/>
              <w:rPr>
                <w:sz w:val="28"/>
                <w:szCs w:val="28"/>
              </w:rPr>
            </w:pPr>
            <w:r>
              <w:rPr>
                <w:b/>
                <w:sz w:val="28"/>
                <w:szCs w:val="28"/>
              </w:rPr>
              <w:t>82,500</w:t>
            </w:r>
          </w:p>
        </w:tc>
      </w:tr>
    </w:tbl>
    <w:p w:rsidR="000C17E1" w:rsidRDefault="00492CB0" w:rsidP="006703A3">
      <w:pPr>
        <w:spacing w:line="276" w:lineRule="auto"/>
        <w:ind w:left="1" w:hanging="3"/>
        <w:jc w:val="center"/>
        <w:rPr>
          <w:sz w:val="28"/>
          <w:szCs w:val="28"/>
        </w:rPr>
      </w:pPr>
      <w:r>
        <w:rPr>
          <w:i/>
          <w:sz w:val="28"/>
          <w:szCs w:val="28"/>
        </w:rPr>
        <w:t>(Tám mươi hai tỷ năm trăm triệu đồng)</w:t>
      </w:r>
    </w:p>
    <w:p w:rsidR="000C17E1" w:rsidRDefault="00492CB0" w:rsidP="006703A3">
      <w:pPr>
        <w:shd w:val="clear" w:color="auto" w:fill="FFFFFF"/>
        <w:spacing w:before="60" w:line="276" w:lineRule="auto"/>
        <w:ind w:left="1" w:hanging="3"/>
        <w:jc w:val="both"/>
        <w:rPr>
          <w:sz w:val="28"/>
          <w:szCs w:val="28"/>
        </w:rPr>
      </w:pPr>
      <w:r>
        <w:rPr>
          <w:sz w:val="28"/>
          <w:szCs w:val="28"/>
        </w:rPr>
        <w:t>Trên thực tế thống kê từ các quận, huyện toàn thành phố năm học 2020-2021 tuyển được 159 giáo viên, năm học 2021-2022 tuyển được 112 giáo viên, năm học 2022-2023 tuyển được 69 giáo viên mầm non vào các trường công lập.</w:t>
      </w:r>
    </w:p>
    <w:p w:rsidR="000C17E1" w:rsidRDefault="00492CB0" w:rsidP="006703A3">
      <w:pPr>
        <w:shd w:val="clear" w:color="auto" w:fill="FFFFFF"/>
        <w:spacing w:line="288" w:lineRule="auto"/>
        <w:ind w:left="1" w:hanging="3"/>
        <w:jc w:val="center"/>
        <w:rPr>
          <w:sz w:val="28"/>
          <w:szCs w:val="28"/>
        </w:rPr>
      </w:pPr>
      <w:r>
        <w:rPr>
          <w:b/>
          <w:i/>
          <w:sz w:val="28"/>
          <w:szCs w:val="28"/>
        </w:rPr>
        <w:t>So sánh chính sách ưu đãi hỗ trợ kinh phí cho giáo viên sau khi có quyết định tuyển dụng vào trường mầm non công lập với các tỉnh bạn</w:t>
      </w:r>
    </w:p>
    <w:tbl>
      <w:tblPr>
        <w:tblStyle w:val="a2"/>
        <w:tblW w:w="9640" w:type="dxa"/>
        <w:tblInd w:w="-15" w:type="dxa"/>
        <w:tblLayout w:type="fixed"/>
        <w:tblLook w:val="0000" w:firstRow="0" w:lastRow="0" w:firstColumn="0" w:lastColumn="0" w:noHBand="0" w:noVBand="0"/>
      </w:tblPr>
      <w:tblGrid>
        <w:gridCol w:w="670"/>
        <w:gridCol w:w="1274"/>
        <w:gridCol w:w="2381"/>
        <w:gridCol w:w="1467"/>
        <w:gridCol w:w="1587"/>
        <w:gridCol w:w="1214"/>
        <w:gridCol w:w="1047"/>
      </w:tblGrid>
      <w:tr w:rsidR="000C17E1">
        <w:trPr>
          <w:trHeight w:val="630"/>
        </w:trPr>
        <w:tc>
          <w:tcPr>
            <w:tcW w:w="670" w:type="dxa"/>
            <w:tcBorders>
              <w:top w:val="single" w:sz="4" w:space="0" w:color="000000"/>
              <w:left w:val="single" w:sz="4" w:space="0" w:color="000000"/>
              <w:bottom w:val="single" w:sz="4" w:space="0" w:color="000000"/>
              <w:right w:val="single" w:sz="4" w:space="0" w:color="000000"/>
            </w:tcBorders>
            <w:vAlign w:val="center"/>
          </w:tcPr>
          <w:p w:rsidR="000C17E1" w:rsidRDefault="00492CB0" w:rsidP="006703A3">
            <w:pPr>
              <w:spacing w:line="288" w:lineRule="auto"/>
              <w:ind w:left="0" w:hanging="2"/>
              <w:jc w:val="center"/>
              <w:rPr>
                <w:color w:val="000000"/>
              </w:rPr>
            </w:pPr>
            <w:r>
              <w:rPr>
                <w:b/>
                <w:color w:val="000000"/>
              </w:rPr>
              <w:t>STT</w:t>
            </w:r>
          </w:p>
        </w:tc>
        <w:tc>
          <w:tcPr>
            <w:tcW w:w="1274" w:type="dxa"/>
            <w:tcBorders>
              <w:top w:val="single" w:sz="4" w:space="0" w:color="000000"/>
              <w:left w:val="nil"/>
              <w:bottom w:val="single" w:sz="4" w:space="0" w:color="000000"/>
              <w:right w:val="single" w:sz="4" w:space="0" w:color="000000"/>
            </w:tcBorders>
            <w:vAlign w:val="center"/>
          </w:tcPr>
          <w:p w:rsidR="000C17E1" w:rsidRDefault="00492CB0" w:rsidP="006703A3">
            <w:pPr>
              <w:spacing w:line="288" w:lineRule="auto"/>
              <w:ind w:left="0" w:hanging="2"/>
              <w:jc w:val="center"/>
              <w:rPr>
                <w:color w:val="000000"/>
              </w:rPr>
            </w:pPr>
            <w:r>
              <w:rPr>
                <w:b/>
                <w:color w:val="000000"/>
              </w:rPr>
              <w:t>Tên tỉnh,             thành phố</w:t>
            </w:r>
          </w:p>
        </w:tc>
        <w:tc>
          <w:tcPr>
            <w:tcW w:w="2381" w:type="dxa"/>
            <w:tcBorders>
              <w:top w:val="single" w:sz="4" w:space="0" w:color="000000"/>
              <w:left w:val="nil"/>
              <w:bottom w:val="single" w:sz="4" w:space="0" w:color="000000"/>
              <w:right w:val="single" w:sz="4" w:space="0" w:color="000000"/>
            </w:tcBorders>
            <w:vAlign w:val="center"/>
          </w:tcPr>
          <w:p w:rsidR="000C17E1" w:rsidRDefault="00492CB0" w:rsidP="006703A3">
            <w:pPr>
              <w:spacing w:line="288" w:lineRule="auto"/>
              <w:ind w:left="0" w:hanging="2"/>
              <w:jc w:val="center"/>
              <w:rPr>
                <w:color w:val="000000"/>
              </w:rPr>
            </w:pPr>
            <w:r>
              <w:rPr>
                <w:b/>
                <w:color w:val="000000"/>
              </w:rPr>
              <w:t xml:space="preserve">Nội dung chính sách </w:t>
            </w:r>
          </w:p>
        </w:tc>
        <w:tc>
          <w:tcPr>
            <w:tcW w:w="1467" w:type="dxa"/>
            <w:tcBorders>
              <w:top w:val="single" w:sz="4" w:space="0" w:color="000000"/>
              <w:left w:val="nil"/>
              <w:bottom w:val="single" w:sz="4" w:space="0" w:color="000000"/>
              <w:right w:val="single" w:sz="4" w:space="0" w:color="000000"/>
            </w:tcBorders>
            <w:vAlign w:val="center"/>
          </w:tcPr>
          <w:p w:rsidR="000C17E1" w:rsidRDefault="00492CB0" w:rsidP="006703A3">
            <w:pPr>
              <w:spacing w:line="288" w:lineRule="auto"/>
              <w:ind w:left="0" w:hanging="2"/>
              <w:jc w:val="center"/>
              <w:rPr>
                <w:color w:val="000000"/>
              </w:rPr>
            </w:pPr>
            <w:r>
              <w:rPr>
                <w:b/>
                <w:color w:val="000000"/>
              </w:rPr>
              <w:t>Hàng tháng/người</w:t>
            </w:r>
          </w:p>
        </w:tc>
        <w:tc>
          <w:tcPr>
            <w:tcW w:w="1587" w:type="dxa"/>
            <w:tcBorders>
              <w:top w:val="single" w:sz="4" w:space="0" w:color="000000"/>
              <w:left w:val="nil"/>
              <w:bottom w:val="single" w:sz="4" w:space="0" w:color="000000"/>
              <w:right w:val="single" w:sz="4" w:space="0" w:color="000000"/>
            </w:tcBorders>
            <w:vAlign w:val="center"/>
          </w:tcPr>
          <w:p w:rsidR="000C17E1" w:rsidRDefault="00492CB0" w:rsidP="006703A3">
            <w:pPr>
              <w:spacing w:line="288" w:lineRule="auto"/>
              <w:ind w:left="0" w:hanging="2"/>
              <w:jc w:val="center"/>
              <w:rPr>
                <w:color w:val="000000"/>
              </w:rPr>
            </w:pPr>
            <w:r>
              <w:rPr>
                <w:b/>
                <w:color w:val="000000"/>
              </w:rPr>
              <w:t>Số tiền hỗ trợ                  1 lần /người</w:t>
            </w:r>
          </w:p>
        </w:tc>
        <w:tc>
          <w:tcPr>
            <w:tcW w:w="1214" w:type="dxa"/>
            <w:tcBorders>
              <w:top w:val="single" w:sz="4" w:space="0" w:color="000000"/>
              <w:left w:val="nil"/>
              <w:bottom w:val="single" w:sz="4" w:space="0" w:color="000000"/>
              <w:right w:val="single" w:sz="4" w:space="0" w:color="000000"/>
            </w:tcBorders>
            <w:vAlign w:val="center"/>
          </w:tcPr>
          <w:p w:rsidR="000C17E1" w:rsidRDefault="00492CB0" w:rsidP="006703A3">
            <w:pPr>
              <w:spacing w:line="288" w:lineRule="auto"/>
              <w:ind w:left="0" w:hanging="2"/>
              <w:jc w:val="center"/>
              <w:rPr>
                <w:color w:val="000000"/>
              </w:rPr>
            </w:pPr>
            <w:r>
              <w:rPr>
                <w:b/>
                <w:color w:val="000000"/>
              </w:rPr>
              <w:t>Thời gian thực hiện</w:t>
            </w:r>
          </w:p>
        </w:tc>
        <w:tc>
          <w:tcPr>
            <w:tcW w:w="1047" w:type="dxa"/>
            <w:tcBorders>
              <w:top w:val="single" w:sz="4" w:space="0" w:color="000000"/>
              <w:left w:val="nil"/>
              <w:bottom w:val="single" w:sz="4" w:space="0" w:color="000000"/>
              <w:right w:val="single" w:sz="4" w:space="0" w:color="000000"/>
            </w:tcBorders>
            <w:vAlign w:val="center"/>
          </w:tcPr>
          <w:p w:rsidR="000C17E1" w:rsidRDefault="00492CB0" w:rsidP="006703A3">
            <w:pPr>
              <w:spacing w:line="288" w:lineRule="auto"/>
              <w:ind w:left="0" w:hanging="2"/>
              <w:jc w:val="center"/>
              <w:rPr>
                <w:color w:val="000000"/>
              </w:rPr>
            </w:pPr>
            <w:r>
              <w:rPr>
                <w:b/>
                <w:color w:val="000000"/>
              </w:rPr>
              <w:t>So sánh</w:t>
            </w:r>
          </w:p>
        </w:tc>
      </w:tr>
      <w:tr w:rsidR="000C17E1">
        <w:trPr>
          <w:cantSplit/>
          <w:trHeight w:val="1290"/>
        </w:trPr>
        <w:tc>
          <w:tcPr>
            <w:tcW w:w="670" w:type="dxa"/>
            <w:vMerge w:val="restart"/>
            <w:tcBorders>
              <w:top w:val="nil"/>
              <w:left w:val="single" w:sz="4" w:space="0" w:color="000000"/>
              <w:bottom w:val="single" w:sz="4" w:space="0" w:color="000000"/>
              <w:right w:val="single" w:sz="4" w:space="0" w:color="000000"/>
            </w:tcBorders>
            <w:vAlign w:val="center"/>
          </w:tcPr>
          <w:p w:rsidR="000C17E1" w:rsidRDefault="00492CB0" w:rsidP="006703A3">
            <w:pPr>
              <w:spacing w:line="288" w:lineRule="auto"/>
              <w:ind w:left="0" w:hanging="2"/>
              <w:jc w:val="center"/>
              <w:rPr>
                <w:color w:val="000000"/>
              </w:rPr>
            </w:pPr>
            <w:r>
              <w:rPr>
                <w:color w:val="000000"/>
              </w:rPr>
              <w:t>1</w:t>
            </w:r>
          </w:p>
        </w:tc>
        <w:tc>
          <w:tcPr>
            <w:tcW w:w="1274" w:type="dxa"/>
            <w:vMerge w:val="restart"/>
            <w:tcBorders>
              <w:top w:val="nil"/>
              <w:left w:val="single" w:sz="4" w:space="0" w:color="000000"/>
              <w:bottom w:val="single" w:sz="4" w:space="0" w:color="000000"/>
              <w:right w:val="single" w:sz="4" w:space="0" w:color="000000"/>
            </w:tcBorders>
            <w:vAlign w:val="center"/>
          </w:tcPr>
          <w:p w:rsidR="000C17E1" w:rsidRDefault="00492CB0" w:rsidP="006703A3">
            <w:pPr>
              <w:spacing w:line="288" w:lineRule="auto"/>
              <w:ind w:left="0" w:hanging="2"/>
            </w:pPr>
            <w:r>
              <w:t>Thành phố Hồ Chí Minh</w:t>
            </w:r>
          </w:p>
        </w:tc>
        <w:tc>
          <w:tcPr>
            <w:tcW w:w="2381" w:type="dxa"/>
            <w:tcBorders>
              <w:top w:val="nil"/>
              <w:left w:val="nil"/>
              <w:bottom w:val="single" w:sz="4" w:space="0" w:color="000000"/>
              <w:right w:val="single" w:sz="4" w:space="0" w:color="000000"/>
            </w:tcBorders>
            <w:vAlign w:val="center"/>
          </w:tcPr>
          <w:p w:rsidR="000C17E1" w:rsidRDefault="00492CB0" w:rsidP="006703A3">
            <w:pPr>
              <w:spacing w:line="288" w:lineRule="auto"/>
              <w:ind w:left="0" w:hanging="2"/>
            </w:pPr>
            <w:r>
              <w:t>+ Năm đầu được tuyển dụng hỗ trợ  100% lương cơ sở người/tháng</w:t>
            </w:r>
          </w:p>
        </w:tc>
        <w:tc>
          <w:tcPr>
            <w:tcW w:w="1467" w:type="dxa"/>
            <w:tcBorders>
              <w:top w:val="nil"/>
              <w:left w:val="nil"/>
              <w:bottom w:val="single" w:sz="4" w:space="0" w:color="000000"/>
              <w:right w:val="single" w:sz="4" w:space="0" w:color="000000"/>
            </w:tcBorders>
            <w:vAlign w:val="center"/>
          </w:tcPr>
          <w:p w:rsidR="000C17E1" w:rsidRDefault="00492CB0" w:rsidP="006703A3">
            <w:pPr>
              <w:spacing w:line="288" w:lineRule="auto"/>
              <w:ind w:left="0" w:hanging="2"/>
              <w:jc w:val="center"/>
            </w:pPr>
            <w:r>
              <w:t>1.800.000đ x12 tháng</w:t>
            </w:r>
          </w:p>
        </w:tc>
        <w:tc>
          <w:tcPr>
            <w:tcW w:w="1587" w:type="dxa"/>
            <w:vMerge w:val="restart"/>
            <w:tcBorders>
              <w:top w:val="nil"/>
              <w:left w:val="single" w:sz="4" w:space="0" w:color="000000"/>
              <w:bottom w:val="single" w:sz="4" w:space="0" w:color="000000"/>
              <w:right w:val="single" w:sz="4" w:space="0" w:color="000000"/>
            </w:tcBorders>
            <w:vAlign w:val="center"/>
          </w:tcPr>
          <w:p w:rsidR="000C17E1" w:rsidRDefault="00492CB0" w:rsidP="006703A3">
            <w:pPr>
              <w:spacing w:line="288" w:lineRule="auto"/>
              <w:ind w:left="0" w:hanging="2"/>
              <w:jc w:val="center"/>
              <w:rPr>
                <w:color w:val="000000"/>
              </w:rPr>
            </w:pPr>
            <w:r>
              <w:rPr>
                <w:b/>
                <w:color w:val="000000"/>
              </w:rPr>
              <w:t>47.520.000 đ</w:t>
            </w:r>
          </w:p>
        </w:tc>
        <w:tc>
          <w:tcPr>
            <w:tcW w:w="1214" w:type="dxa"/>
            <w:vMerge w:val="restart"/>
            <w:tcBorders>
              <w:top w:val="nil"/>
              <w:left w:val="single" w:sz="4" w:space="0" w:color="000000"/>
              <w:bottom w:val="single" w:sz="4" w:space="0" w:color="000000"/>
              <w:right w:val="single" w:sz="4" w:space="0" w:color="000000"/>
            </w:tcBorders>
            <w:vAlign w:val="center"/>
          </w:tcPr>
          <w:p w:rsidR="000C17E1" w:rsidRDefault="00492CB0" w:rsidP="006703A3">
            <w:pPr>
              <w:spacing w:line="288" w:lineRule="auto"/>
              <w:ind w:left="0" w:hanging="2"/>
              <w:jc w:val="center"/>
              <w:rPr>
                <w:color w:val="000000"/>
              </w:rPr>
            </w:pPr>
            <w:r>
              <w:rPr>
                <w:color w:val="000000"/>
              </w:rPr>
              <w:t>Từ  năm học 2014-2015 đến hết năm học 2024-2025</w:t>
            </w:r>
          </w:p>
        </w:tc>
        <w:tc>
          <w:tcPr>
            <w:tcW w:w="1047" w:type="dxa"/>
            <w:vMerge w:val="restart"/>
            <w:tcBorders>
              <w:top w:val="nil"/>
              <w:left w:val="single" w:sz="4" w:space="0" w:color="000000"/>
              <w:bottom w:val="single" w:sz="4" w:space="0" w:color="000000"/>
              <w:right w:val="single" w:sz="4" w:space="0" w:color="000000"/>
            </w:tcBorders>
            <w:vAlign w:val="center"/>
          </w:tcPr>
          <w:p w:rsidR="000C17E1" w:rsidRDefault="00492CB0" w:rsidP="006703A3">
            <w:pPr>
              <w:spacing w:line="288" w:lineRule="auto"/>
              <w:ind w:left="0" w:hanging="2"/>
              <w:jc w:val="center"/>
              <w:rPr>
                <w:color w:val="000000"/>
              </w:rPr>
            </w:pPr>
            <w:r>
              <w:rPr>
                <w:color w:val="000000"/>
              </w:rPr>
              <w:t>Hải Phòng cao hơn</w:t>
            </w:r>
          </w:p>
        </w:tc>
      </w:tr>
      <w:tr w:rsidR="000C17E1">
        <w:trPr>
          <w:cantSplit/>
          <w:trHeight w:val="1380"/>
        </w:trPr>
        <w:tc>
          <w:tcPr>
            <w:tcW w:w="670" w:type="dxa"/>
            <w:vMerge/>
            <w:tcBorders>
              <w:top w:val="nil"/>
              <w:left w:val="single" w:sz="4" w:space="0" w:color="000000"/>
              <w:bottom w:val="single" w:sz="4" w:space="0" w:color="000000"/>
              <w:right w:val="single" w:sz="4" w:space="0" w:color="000000"/>
            </w:tcBorders>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c>
          <w:tcPr>
            <w:tcW w:w="1274" w:type="dxa"/>
            <w:vMerge/>
            <w:tcBorders>
              <w:top w:val="nil"/>
              <w:left w:val="single" w:sz="4" w:space="0" w:color="000000"/>
              <w:bottom w:val="single" w:sz="4" w:space="0" w:color="000000"/>
              <w:right w:val="single" w:sz="4" w:space="0" w:color="000000"/>
            </w:tcBorders>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c>
          <w:tcPr>
            <w:tcW w:w="2381" w:type="dxa"/>
            <w:tcBorders>
              <w:top w:val="nil"/>
              <w:left w:val="nil"/>
              <w:bottom w:val="single" w:sz="4" w:space="0" w:color="000000"/>
              <w:right w:val="single" w:sz="4" w:space="0" w:color="000000"/>
            </w:tcBorders>
            <w:vAlign w:val="center"/>
          </w:tcPr>
          <w:p w:rsidR="000C17E1" w:rsidRDefault="00492CB0" w:rsidP="006703A3">
            <w:pPr>
              <w:spacing w:line="288" w:lineRule="auto"/>
              <w:ind w:left="0" w:hanging="2"/>
            </w:pPr>
            <w:r>
              <w:t>+ Năm thứ hai sau khi được tuyển dụng hỗ trợ 70 % lương cơ sở người/tháng</w:t>
            </w:r>
          </w:p>
        </w:tc>
        <w:tc>
          <w:tcPr>
            <w:tcW w:w="1467" w:type="dxa"/>
            <w:tcBorders>
              <w:top w:val="nil"/>
              <w:left w:val="nil"/>
              <w:bottom w:val="single" w:sz="4" w:space="0" w:color="000000"/>
              <w:right w:val="single" w:sz="4" w:space="0" w:color="000000"/>
            </w:tcBorders>
            <w:vAlign w:val="center"/>
          </w:tcPr>
          <w:p w:rsidR="000C17E1" w:rsidRDefault="00492CB0" w:rsidP="006703A3">
            <w:pPr>
              <w:spacing w:line="288" w:lineRule="auto"/>
              <w:ind w:left="0" w:hanging="2"/>
              <w:jc w:val="center"/>
            </w:pPr>
            <w:r>
              <w:t>1.260.000đ x12 tháng</w:t>
            </w:r>
          </w:p>
        </w:tc>
        <w:tc>
          <w:tcPr>
            <w:tcW w:w="1587" w:type="dxa"/>
            <w:vMerge/>
            <w:tcBorders>
              <w:top w:val="nil"/>
              <w:left w:val="single" w:sz="4" w:space="0" w:color="000000"/>
              <w:bottom w:val="single" w:sz="4" w:space="0" w:color="000000"/>
              <w:right w:val="single" w:sz="4" w:space="0" w:color="000000"/>
            </w:tcBorders>
            <w:vAlign w:val="center"/>
          </w:tcPr>
          <w:p w:rsidR="000C17E1" w:rsidRDefault="000C17E1" w:rsidP="006703A3">
            <w:pPr>
              <w:widowControl w:val="0"/>
              <w:pBdr>
                <w:top w:val="nil"/>
                <w:left w:val="nil"/>
                <w:bottom w:val="nil"/>
                <w:right w:val="nil"/>
                <w:between w:val="nil"/>
              </w:pBdr>
              <w:spacing w:line="276" w:lineRule="auto"/>
              <w:ind w:left="0" w:hanging="2"/>
            </w:pPr>
          </w:p>
        </w:tc>
        <w:tc>
          <w:tcPr>
            <w:tcW w:w="1214" w:type="dxa"/>
            <w:vMerge/>
            <w:tcBorders>
              <w:top w:val="nil"/>
              <w:left w:val="single" w:sz="4" w:space="0" w:color="000000"/>
              <w:bottom w:val="single" w:sz="4" w:space="0" w:color="000000"/>
              <w:right w:val="single" w:sz="4" w:space="0" w:color="000000"/>
            </w:tcBorders>
            <w:vAlign w:val="center"/>
          </w:tcPr>
          <w:p w:rsidR="000C17E1" w:rsidRDefault="000C17E1" w:rsidP="006703A3">
            <w:pPr>
              <w:widowControl w:val="0"/>
              <w:pBdr>
                <w:top w:val="nil"/>
                <w:left w:val="nil"/>
                <w:bottom w:val="nil"/>
                <w:right w:val="nil"/>
                <w:between w:val="nil"/>
              </w:pBdr>
              <w:spacing w:line="276" w:lineRule="auto"/>
              <w:ind w:left="0" w:hanging="2"/>
            </w:pPr>
          </w:p>
        </w:tc>
        <w:tc>
          <w:tcPr>
            <w:tcW w:w="1047" w:type="dxa"/>
            <w:vMerge/>
            <w:tcBorders>
              <w:top w:val="nil"/>
              <w:left w:val="single" w:sz="4" w:space="0" w:color="000000"/>
              <w:bottom w:val="single" w:sz="4" w:space="0" w:color="000000"/>
              <w:right w:val="single" w:sz="4" w:space="0" w:color="000000"/>
            </w:tcBorders>
            <w:vAlign w:val="center"/>
          </w:tcPr>
          <w:p w:rsidR="000C17E1" w:rsidRDefault="000C17E1" w:rsidP="006703A3">
            <w:pPr>
              <w:widowControl w:val="0"/>
              <w:pBdr>
                <w:top w:val="nil"/>
                <w:left w:val="nil"/>
                <w:bottom w:val="nil"/>
                <w:right w:val="nil"/>
                <w:between w:val="nil"/>
              </w:pBdr>
              <w:spacing w:line="276" w:lineRule="auto"/>
              <w:ind w:left="0" w:hanging="2"/>
            </w:pPr>
          </w:p>
        </w:tc>
      </w:tr>
      <w:tr w:rsidR="000C17E1">
        <w:trPr>
          <w:cantSplit/>
          <w:trHeight w:val="1260"/>
        </w:trPr>
        <w:tc>
          <w:tcPr>
            <w:tcW w:w="670" w:type="dxa"/>
            <w:vMerge/>
            <w:tcBorders>
              <w:top w:val="nil"/>
              <w:left w:val="single" w:sz="4" w:space="0" w:color="000000"/>
              <w:bottom w:val="single" w:sz="4" w:space="0" w:color="000000"/>
              <w:right w:val="single" w:sz="4" w:space="0" w:color="000000"/>
            </w:tcBorders>
            <w:vAlign w:val="center"/>
          </w:tcPr>
          <w:p w:rsidR="000C17E1" w:rsidRDefault="000C17E1" w:rsidP="006703A3">
            <w:pPr>
              <w:widowControl w:val="0"/>
              <w:pBdr>
                <w:top w:val="nil"/>
                <w:left w:val="nil"/>
                <w:bottom w:val="nil"/>
                <w:right w:val="nil"/>
                <w:between w:val="nil"/>
              </w:pBdr>
              <w:spacing w:line="276" w:lineRule="auto"/>
              <w:ind w:left="0" w:hanging="2"/>
            </w:pPr>
          </w:p>
        </w:tc>
        <w:tc>
          <w:tcPr>
            <w:tcW w:w="1274" w:type="dxa"/>
            <w:vMerge/>
            <w:tcBorders>
              <w:top w:val="nil"/>
              <w:left w:val="single" w:sz="4" w:space="0" w:color="000000"/>
              <w:bottom w:val="single" w:sz="4" w:space="0" w:color="000000"/>
              <w:right w:val="single" w:sz="4" w:space="0" w:color="000000"/>
            </w:tcBorders>
            <w:vAlign w:val="center"/>
          </w:tcPr>
          <w:p w:rsidR="000C17E1" w:rsidRDefault="000C17E1" w:rsidP="006703A3">
            <w:pPr>
              <w:widowControl w:val="0"/>
              <w:pBdr>
                <w:top w:val="nil"/>
                <w:left w:val="nil"/>
                <w:bottom w:val="nil"/>
                <w:right w:val="nil"/>
                <w:between w:val="nil"/>
              </w:pBdr>
              <w:spacing w:line="276" w:lineRule="auto"/>
              <w:ind w:left="0" w:hanging="2"/>
            </w:pPr>
          </w:p>
        </w:tc>
        <w:tc>
          <w:tcPr>
            <w:tcW w:w="2381" w:type="dxa"/>
            <w:tcBorders>
              <w:top w:val="nil"/>
              <w:left w:val="nil"/>
              <w:bottom w:val="single" w:sz="4" w:space="0" w:color="000000"/>
              <w:right w:val="single" w:sz="4" w:space="0" w:color="000000"/>
            </w:tcBorders>
            <w:vAlign w:val="center"/>
          </w:tcPr>
          <w:p w:rsidR="000C17E1" w:rsidRDefault="00492CB0" w:rsidP="006703A3">
            <w:pPr>
              <w:spacing w:line="288" w:lineRule="auto"/>
              <w:ind w:left="0" w:hanging="2"/>
            </w:pPr>
            <w:r>
              <w:t>+ Năm thứ ba sau khi được tuyển dụng hỗ trợ 50% lương cơ sở người/tháng</w:t>
            </w:r>
          </w:p>
        </w:tc>
        <w:tc>
          <w:tcPr>
            <w:tcW w:w="1467" w:type="dxa"/>
            <w:tcBorders>
              <w:top w:val="nil"/>
              <w:left w:val="nil"/>
              <w:bottom w:val="single" w:sz="4" w:space="0" w:color="000000"/>
              <w:right w:val="single" w:sz="4" w:space="0" w:color="000000"/>
            </w:tcBorders>
            <w:vAlign w:val="center"/>
          </w:tcPr>
          <w:p w:rsidR="000C17E1" w:rsidRDefault="00492CB0" w:rsidP="006703A3">
            <w:pPr>
              <w:spacing w:line="288" w:lineRule="auto"/>
              <w:ind w:left="0" w:hanging="2"/>
              <w:jc w:val="center"/>
            </w:pPr>
            <w:r>
              <w:t>900.000 đ x 12 tháng</w:t>
            </w:r>
          </w:p>
        </w:tc>
        <w:tc>
          <w:tcPr>
            <w:tcW w:w="1587" w:type="dxa"/>
            <w:vMerge/>
            <w:tcBorders>
              <w:top w:val="nil"/>
              <w:left w:val="single" w:sz="4" w:space="0" w:color="000000"/>
              <w:bottom w:val="single" w:sz="4" w:space="0" w:color="000000"/>
              <w:right w:val="single" w:sz="4" w:space="0" w:color="000000"/>
            </w:tcBorders>
            <w:vAlign w:val="center"/>
          </w:tcPr>
          <w:p w:rsidR="000C17E1" w:rsidRDefault="000C17E1" w:rsidP="006703A3">
            <w:pPr>
              <w:widowControl w:val="0"/>
              <w:pBdr>
                <w:top w:val="nil"/>
                <w:left w:val="nil"/>
                <w:bottom w:val="nil"/>
                <w:right w:val="nil"/>
                <w:between w:val="nil"/>
              </w:pBdr>
              <w:spacing w:line="276" w:lineRule="auto"/>
              <w:ind w:left="0" w:hanging="2"/>
            </w:pPr>
          </w:p>
        </w:tc>
        <w:tc>
          <w:tcPr>
            <w:tcW w:w="1214" w:type="dxa"/>
            <w:vMerge/>
            <w:tcBorders>
              <w:top w:val="nil"/>
              <w:left w:val="single" w:sz="4" w:space="0" w:color="000000"/>
              <w:bottom w:val="single" w:sz="4" w:space="0" w:color="000000"/>
              <w:right w:val="single" w:sz="4" w:space="0" w:color="000000"/>
            </w:tcBorders>
            <w:vAlign w:val="center"/>
          </w:tcPr>
          <w:p w:rsidR="000C17E1" w:rsidRDefault="000C17E1" w:rsidP="006703A3">
            <w:pPr>
              <w:widowControl w:val="0"/>
              <w:pBdr>
                <w:top w:val="nil"/>
                <w:left w:val="nil"/>
                <w:bottom w:val="nil"/>
                <w:right w:val="nil"/>
                <w:between w:val="nil"/>
              </w:pBdr>
              <w:spacing w:line="276" w:lineRule="auto"/>
              <w:ind w:left="0" w:hanging="2"/>
            </w:pPr>
          </w:p>
        </w:tc>
        <w:tc>
          <w:tcPr>
            <w:tcW w:w="1047" w:type="dxa"/>
            <w:vMerge/>
            <w:tcBorders>
              <w:top w:val="nil"/>
              <w:left w:val="single" w:sz="4" w:space="0" w:color="000000"/>
              <w:bottom w:val="single" w:sz="4" w:space="0" w:color="000000"/>
              <w:right w:val="single" w:sz="4" w:space="0" w:color="000000"/>
            </w:tcBorders>
            <w:vAlign w:val="center"/>
          </w:tcPr>
          <w:p w:rsidR="000C17E1" w:rsidRDefault="000C17E1" w:rsidP="006703A3">
            <w:pPr>
              <w:widowControl w:val="0"/>
              <w:pBdr>
                <w:top w:val="nil"/>
                <w:left w:val="nil"/>
                <w:bottom w:val="nil"/>
                <w:right w:val="nil"/>
                <w:between w:val="nil"/>
              </w:pBdr>
              <w:spacing w:line="276" w:lineRule="auto"/>
              <w:ind w:left="0" w:hanging="2"/>
            </w:pPr>
          </w:p>
        </w:tc>
      </w:tr>
      <w:tr w:rsidR="000C17E1">
        <w:trPr>
          <w:trHeight w:val="1395"/>
        </w:trPr>
        <w:tc>
          <w:tcPr>
            <w:tcW w:w="670" w:type="dxa"/>
            <w:tcBorders>
              <w:top w:val="nil"/>
              <w:left w:val="single" w:sz="4" w:space="0" w:color="000000"/>
              <w:bottom w:val="single" w:sz="4" w:space="0" w:color="000000"/>
              <w:right w:val="single" w:sz="4" w:space="0" w:color="000000"/>
            </w:tcBorders>
            <w:vAlign w:val="center"/>
          </w:tcPr>
          <w:p w:rsidR="000C17E1" w:rsidRDefault="00492CB0" w:rsidP="006703A3">
            <w:pPr>
              <w:spacing w:line="288" w:lineRule="auto"/>
              <w:ind w:left="0" w:hanging="2"/>
              <w:jc w:val="center"/>
              <w:rPr>
                <w:color w:val="000000"/>
              </w:rPr>
            </w:pPr>
            <w:r>
              <w:rPr>
                <w:color w:val="000000"/>
              </w:rPr>
              <w:t>2</w:t>
            </w:r>
          </w:p>
        </w:tc>
        <w:tc>
          <w:tcPr>
            <w:tcW w:w="1274" w:type="dxa"/>
            <w:tcBorders>
              <w:top w:val="nil"/>
              <w:left w:val="nil"/>
              <w:bottom w:val="single" w:sz="4" w:space="0" w:color="000000"/>
              <w:right w:val="single" w:sz="4" w:space="0" w:color="000000"/>
            </w:tcBorders>
            <w:vAlign w:val="center"/>
          </w:tcPr>
          <w:p w:rsidR="000C17E1" w:rsidRDefault="00492CB0" w:rsidP="006703A3">
            <w:pPr>
              <w:spacing w:line="288" w:lineRule="auto"/>
              <w:ind w:left="0" w:hanging="2"/>
              <w:rPr>
                <w:color w:val="000000"/>
              </w:rPr>
            </w:pPr>
            <w:r>
              <w:rPr>
                <w:color w:val="000000"/>
              </w:rPr>
              <w:t>Bình Dương</w:t>
            </w:r>
          </w:p>
        </w:tc>
        <w:tc>
          <w:tcPr>
            <w:tcW w:w="2381" w:type="dxa"/>
            <w:tcBorders>
              <w:top w:val="nil"/>
              <w:left w:val="nil"/>
              <w:bottom w:val="single" w:sz="4" w:space="0" w:color="000000"/>
              <w:right w:val="single" w:sz="4" w:space="0" w:color="000000"/>
            </w:tcBorders>
            <w:vAlign w:val="center"/>
          </w:tcPr>
          <w:p w:rsidR="000C17E1" w:rsidRDefault="00492CB0" w:rsidP="006703A3">
            <w:pPr>
              <w:shd w:val="clear" w:color="auto" w:fill="FFFFFF"/>
              <w:spacing w:before="120" w:after="120"/>
              <w:ind w:left="0" w:hanging="2"/>
            </w:pPr>
            <w:r>
              <w:t>Hỗ trợ giáo viên mầm non tuyển dụng mới bằng 01 mức lương cơ sở/người/tháng, thời gian hỗ trợ là 05 năm.</w:t>
            </w:r>
          </w:p>
          <w:p w:rsidR="000C17E1" w:rsidRDefault="000C17E1" w:rsidP="006703A3">
            <w:pPr>
              <w:spacing w:line="288" w:lineRule="auto"/>
              <w:ind w:left="0" w:hanging="2"/>
              <w:rPr>
                <w:color w:val="000000"/>
              </w:rPr>
            </w:pPr>
          </w:p>
        </w:tc>
        <w:tc>
          <w:tcPr>
            <w:tcW w:w="1467" w:type="dxa"/>
            <w:tcBorders>
              <w:top w:val="nil"/>
              <w:left w:val="nil"/>
              <w:bottom w:val="single" w:sz="4" w:space="0" w:color="000000"/>
              <w:right w:val="single" w:sz="4" w:space="0" w:color="000000"/>
            </w:tcBorders>
            <w:vAlign w:val="center"/>
          </w:tcPr>
          <w:p w:rsidR="000C17E1" w:rsidRDefault="00492CB0" w:rsidP="006703A3">
            <w:pPr>
              <w:spacing w:line="288" w:lineRule="auto"/>
              <w:ind w:left="0" w:hanging="2"/>
              <w:jc w:val="center"/>
              <w:rPr>
                <w:color w:val="000000"/>
              </w:rPr>
            </w:pPr>
            <w:r>
              <w:rPr>
                <w:color w:val="000000"/>
              </w:rPr>
              <w:lastRenderedPageBreak/>
              <w:t>1.800.000đx 9 tháng x 5 năm</w:t>
            </w:r>
          </w:p>
        </w:tc>
        <w:tc>
          <w:tcPr>
            <w:tcW w:w="1587" w:type="dxa"/>
            <w:tcBorders>
              <w:top w:val="nil"/>
              <w:left w:val="nil"/>
              <w:bottom w:val="single" w:sz="4" w:space="0" w:color="000000"/>
              <w:right w:val="single" w:sz="4" w:space="0" w:color="000000"/>
            </w:tcBorders>
            <w:vAlign w:val="center"/>
          </w:tcPr>
          <w:p w:rsidR="000C17E1" w:rsidRDefault="00492CB0" w:rsidP="006703A3">
            <w:pPr>
              <w:spacing w:line="288" w:lineRule="auto"/>
              <w:ind w:left="0" w:hanging="2"/>
              <w:jc w:val="center"/>
              <w:rPr>
                <w:color w:val="000000"/>
                <w:sz w:val="23"/>
                <w:szCs w:val="23"/>
              </w:rPr>
            </w:pPr>
            <w:r>
              <w:rPr>
                <w:b/>
                <w:color w:val="000000"/>
                <w:sz w:val="23"/>
                <w:szCs w:val="23"/>
              </w:rPr>
              <w:t>81.000.000đ</w:t>
            </w:r>
          </w:p>
        </w:tc>
        <w:tc>
          <w:tcPr>
            <w:tcW w:w="1214" w:type="dxa"/>
            <w:tcBorders>
              <w:top w:val="nil"/>
              <w:left w:val="nil"/>
              <w:bottom w:val="single" w:sz="4" w:space="0" w:color="000000"/>
              <w:right w:val="single" w:sz="4" w:space="0" w:color="000000"/>
            </w:tcBorders>
            <w:vAlign w:val="center"/>
          </w:tcPr>
          <w:p w:rsidR="000C17E1" w:rsidRDefault="00492CB0" w:rsidP="006703A3">
            <w:pPr>
              <w:spacing w:line="288" w:lineRule="auto"/>
              <w:ind w:left="0" w:hanging="2"/>
              <w:jc w:val="center"/>
              <w:rPr>
                <w:color w:val="000000"/>
              </w:rPr>
            </w:pPr>
            <w:r>
              <w:rPr>
                <w:color w:val="000000"/>
              </w:rPr>
              <w:t>Từ tháng 9 năm 2019 đến nay còn hiệu lực</w:t>
            </w:r>
          </w:p>
        </w:tc>
        <w:tc>
          <w:tcPr>
            <w:tcW w:w="1047" w:type="dxa"/>
            <w:tcBorders>
              <w:top w:val="nil"/>
              <w:left w:val="nil"/>
              <w:bottom w:val="nil"/>
              <w:right w:val="single" w:sz="4" w:space="0" w:color="000000"/>
            </w:tcBorders>
            <w:vAlign w:val="center"/>
          </w:tcPr>
          <w:p w:rsidR="000C17E1" w:rsidRDefault="00492CB0" w:rsidP="006703A3">
            <w:pPr>
              <w:spacing w:line="288" w:lineRule="auto"/>
              <w:ind w:left="0" w:hanging="2"/>
              <w:rPr>
                <w:color w:val="000000"/>
              </w:rPr>
            </w:pPr>
            <w:r>
              <w:rPr>
                <w:color w:val="000000"/>
              </w:rPr>
              <w:t>Hải Phòng cao hơn</w:t>
            </w:r>
          </w:p>
        </w:tc>
      </w:tr>
      <w:tr w:rsidR="000C17E1">
        <w:trPr>
          <w:trHeight w:val="1395"/>
        </w:trPr>
        <w:tc>
          <w:tcPr>
            <w:tcW w:w="670" w:type="dxa"/>
            <w:tcBorders>
              <w:top w:val="nil"/>
              <w:left w:val="single" w:sz="4" w:space="0" w:color="000000"/>
              <w:bottom w:val="single" w:sz="4" w:space="0" w:color="000000"/>
              <w:right w:val="single" w:sz="4" w:space="0" w:color="000000"/>
            </w:tcBorders>
            <w:vAlign w:val="center"/>
          </w:tcPr>
          <w:p w:rsidR="000C17E1" w:rsidRDefault="00492CB0" w:rsidP="006703A3">
            <w:pPr>
              <w:spacing w:line="288" w:lineRule="auto"/>
              <w:ind w:left="0" w:hanging="2"/>
              <w:jc w:val="center"/>
              <w:rPr>
                <w:color w:val="000000"/>
              </w:rPr>
            </w:pPr>
            <w:r>
              <w:rPr>
                <w:color w:val="000000"/>
              </w:rPr>
              <w:lastRenderedPageBreak/>
              <w:t>3</w:t>
            </w:r>
          </w:p>
        </w:tc>
        <w:tc>
          <w:tcPr>
            <w:tcW w:w="1274" w:type="dxa"/>
            <w:tcBorders>
              <w:top w:val="nil"/>
              <w:left w:val="nil"/>
              <w:bottom w:val="single" w:sz="4" w:space="0" w:color="000000"/>
              <w:right w:val="single" w:sz="4" w:space="0" w:color="000000"/>
            </w:tcBorders>
            <w:vAlign w:val="center"/>
          </w:tcPr>
          <w:p w:rsidR="000C17E1" w:rsidRDefault="00492CB0" w:rsidP="006703A3">
            <w:pPr>
              <w:spacing w:line="288" w:lineRule="auto"/>
              <w:ind w:left="0" w:hanging="2"/>
              <w:rPr>
                <w:color w:val="000000"/>
              </w:rPr>
            </w:pPr>
            <w:r>
              <w:rPr>
                <w:color w:val="000000"/>
              </w:rPr>
              <w:t>Tỉnh Hưng Yên</w:t>
            </w:r>
          </w:p>
        </w:tc>
        <w:tc>
          <w:tcPr>
            <w:tcW w:w="2381" w:type="dxa"/>
            <w:tcBorders>
              <w:top w:val="nil"/>
              <w:left w:val="nil"/>
              <w:bottom w:val="single" w:sz="4" w:space="0" w:color="000000"/>
              <w:right w:val="single" w:sz="4" w:space="0" w:color="000000"/>
            </w:tcBorders>
            <w:vAlign w:val="center"/>
          </w:tcPr>
          <w:p w:rsidR="000C17E1" w:rsidRDefault="00492CB0" w:rsidP="006703A3">
            <w:pPr>
              <w:spacing w:line="288" w:lineRule="auto"/>
              <w:ind w:left="0" w:hanging="2"/>
              <w:rPr>
                <w:color w:val="000000"/>
              </w:rPr>
            </w:pPr>
            <w:r>
              <w:rPr>
                <w:color w:val="000000"/>
              </w:rPr>
              <w:t>Hỗ trợ 1 lần khi có Quyết định tuyển viên chức</w:t>
            </w:r>
          </w:p>
        </w:tc>
        <w:tc>
          <w:tcPr>
            <w:tcW w:w="1467" w:type="dxa"/>
            <w:tcBorders>
              <w:top w:val="nil"/>
              <w:left w:val="nil"/>
              <w:bottom w:val="single" w:sz="4" w:space="0" w:color="000000"/>
              <w:right w:val="single" w:sz="4" w:space="0" w:color="000000"/>
            </w:tcBorders>
            <w:vAlign w:val="center"/>
          </w:tcPr>
          <w:p w:rsidR="000C17E1" w:rsidRDefault="00492CB0" w:rsidP="006703A3">
            <w:pPr>
              <w:spacing w:line="288" w:lineRule="auto"/>
              <w:ind w:left="0" w:hanging="2"/>
              <w:jc w:val="center"/>
              <w:rPr>
                <w:color w:val="000000"/>
              </w:rPr>
            </w:pPr>
            <w:r>
              <w:rPr>
                <w:color w:val="000000"/>
              </w:rPr>
              <w:t> </w:t>
            </w:r>
          </w:p>
        </w:tc>
        <w:tc>
          <w:tcPr>
            <w:tcW w:w="1587" w:type="dxa"/>
            <w:tcBorders>
              <w:top w:val="nil"/>
              <w:left w:val="nil"/>
              <w:bottom w:val="single" w:sz="4" w:space="0" w:color="000000"/>
              <w:right w:val="single" w:sz="4" w:space="0" w:color="000000"/>
            </w:tcBorders>
            <w:vAlign w:val="center"/>
          </w:tcPr>
          <w:p w:rsidR="000C17E1" w:rsidRDefault="00492CB0" w:rsidP="006703A3">
            <w:pPr>
              <w:spacing w:line="288" w:lineRule="auto"/>
              <w:ind w:left="0" w:hanging="2"/>
              <w:jc w:val="center"/>
              <w:rPr>
                <w:color w:val="000000"/>
              </w:rPr>
            </w:pPr>
            <w:r>
              <w:rPr>
                <w:b/>
                <w:color w:val="000000"/>
                <w:sz w:val="23"/>
                <w:szCs w:val="23"/>
              </w:rPr>
              <w:t>162.000.000 đ</w:t>
            </w:r>
            <w:r>
              <w:rPr>
                <w:b/>
                <w:color w:val="000000"/>
              </w:rPr>
              <w:t xml:space="preserve"> </w:t>
            </w:r>
          </w:p>
        </w:tc>
        <w:tc>
          <w:tcPr>
            <w:tcW w:w="1214" w:type="dxa"/>
            <w:tcBorders>
              <w:top w:val="nil"/>
              <w:left w:val="nil"/>
              <w:bottom w:val="single" w:sz="4" w:space="0" w:color="000000"/>
              <w:right w:val="single" w:sz="4" w:space="0" w:color="000000"/>
            </w:tcBorders>
            <w:vAlign w:val="center"/>
          </w:tcPr>
          <w:p w:rsidR="000C17E1" w:rsidRDefault="00492CB0" w:rsidP="006703A3">
            <w:pPr>
              <w:spacing w:line="288" w:lineRule="auto"/>
              <w:ind w:left="0" w:hanging="2"/>
              <w:jc w:val="center"/>
              <w:rPr>
                <w:rFonts w:ascii="Calibri" w:eastAsia="Calibri" w:hAnsi="Calibri" w:cs="Calibri"/>
                <w:color w:val="000000"/>
                <w:sz w:val="22"/>
                <w:szCs w:val="22"/>
              </w:rPr>
            </w:pPr>
            <w:r>
              <w:rPr>
                <w:color w:val="000000"/>
              </w:rPr>
              <w:t>Từ tháng 7 năm 2023 đến nay còn hiệu lực</w:t>
            </w:r>
          </w:p>
        </w:tc>
        <w:tc>
          <w:tcPr>
            <w:tcW w:w="1047" w:type="dxa"/>
            <w:tcBorders>
              <w:top w:val="nil"/>
              <w:left w:val="nil"/>
              <w:bottom w:val="nil"/>
              <w:right w:val="single" w:sz="4" w:space="0" w:color="000000"/>
            </w:tcBorders>
            <w:vAlign w:val="center"/>
          </w:tcPr>
          <w:p w:rsidR="000C17E1" w:rsidRDefault="00492CB0" w:rsidP="006703A3">
            <w:pPr>
              <w:spacing w:line="288" w:lineRule="auto"/>
              <w:ind w:left="0" w:hanging="2"/>
              <w:rPr>
                <w:color w:val="000000"/>
              </w:rPr>
            </w:pPr>
            <w:r>
              <w:rPr>
                <w:color w:val="000000"/>
              </w:rPr>
              <w:t>Hải Phòng thấp hơn</w:t>
            </w:r>
          </w:p>
        </w:tc>
      </w:tr>
      <w:tr w:rsidR="000C17E1">
        <w:trPr>
          <w:trHeight w:val="1230"/>
        </w:trPr>
        <w:tc>
          <w:tcPr>
            <w:tcW w:w="670" w:type="dxa"/>
            <w:tcBorders>
              <w:top w:val="nil"/>
              <w:left w:val="single" w:sz="4" w:space="0" w:color="000000"/>
              <w:bottom w:val="single" w:sz="4" w:space="0" w:color="000000"/>
              <w:right w:val="single" w:sz="4" w:space="0" w:color="000000"/>
            </w:tcBorders>
            <w:vAlign w:val="center"/>
          </w:tcPr>
          <w:p w:rsidR="000C17E1" w:rsidRDefault="00492CB0" w:rsidP="006703A3">
            <w:pPr>
              <w:spacing w:line="288" w:lineRule="auto"/>
              <w:ind w:left="0" w:hanging="2"/>
              <w:jc w:val="center"/>
              <w:rPr>
                <w:color w:val="000000"/>
              </w:rPr>
            </w:pPr>
            <w:r>
              <w:rPr>
                <w:color w:val="000000"/>
              </w:rPr>
              <w:t>4</w:t>
            </w:r>
          </w:p>
        </w:tc>
        <w:tc>
          <w:tcPr>
            <w:tcW w:w="1274" w:type="dxa"/>
            <w:tcBorders>
              <w:top w:val="nil"/>
              <w:left w:val="nil"/>
              <w:bottom w:val="single" w:sz="4" w:space="0" w:color="000000"/>
              <w:right w:val="single" w:sz="4" w:space="0" w:color="000000"/>
            </w:tcBorders>
            <w:vAlign w:val="center"/>
          </w:tcPr>
          <w:p w:rsidR="000C17E1" w:rsidRDefault="00492CB0" w:rsidP="006703A3">
            <w:pPr>
              <w:spacing w:line="288" w:lineRule="auto"/>
              <w:ind w:left="0" w:hanging="2"/>
              <w:rPr>
                <w:color w:val="000000"/>
              </w:rPr>
            </w:pPr>
            <w:r>
              <w:rPr>
                <w:color w:val="000000"/>
              </w:rPr>
              <w:t>Hải Phòng</w:t>
            </w:r>
          </w:p>
        </w:tc>
        <w:tc>
          <w:tcPr>
            <w:tcW w:w="2381" w:type="dxa"/>
            <w:tcBorders>
              <w:top w:val="nil"/>
              <w:left w:val="nil"/>
              <w:bottom w:val="single" w:sz="4" w:space="0" w:color="000000"/>
              <w:right w:val="single" w:sz="4" w:space="0" w:color="000000"/>
            </w:tcBorders>
            <w:vAlign w:val="center"/>
          </w:tcPr>
          <w:p w:rsidR="000C17E1" w:rsidRDefault="00492CB0" w:rsidP="006703A3">
            <w:pPr>
              <w:spacing w:line="288" w:lineRule="auto"/>
              <w:ind w:left="0" w:hanging="2"/>
              <w:rPr>
                <w:color w:val="000000"/>
              </w:rPr>
            </w:pPr>
            <w:r>
              <w:rPr>
                <w:color w:val="000000"/>
              </w:rPr>
              <w:t>Hỗ trợ 1 lần khi có Quyết định tuyển viên chức</w:t>
            </w:r>
          </w:p>
        </w:tc>
        <w:tc>
          <w:tcPr>
            <w:tcW w:w="1467" w:type="dxa"/>
            <w:tcBorders>
              <w:top w:val="nil"/>
              <w:left w:val="nil"/>
              <w:bottom w:val="single" w:sz="4" w:space="0" w:color="000000"/>
              <w:right w:val="single" w:sz="4" w:space="0" w:color="000000"/>
            </w:tcBorders>
            <w:vAlign w:val="center"/>
          </w:tcPr>
          <w:p w:rsidR="000C17E1" w:rsidRDefault="00492CB0" w:rsidP="006703A3">
            <w:pPr>
              <w:spacing w:line="288" w:lineRule="auto"/>
              <w:ind w:left="0" w:hanging="2"/>
              <w:jc w:val="center"/>
              <w:rPr>
                <w:color w:val="000000"/>
              </w:rPr>
            </w:pPr>
            <w:r>
              <w:rPr>
                <w:color w:val="000000"/>
              </w:rPr>
              <w:t> </w:t>
            </w:r>
          </w:p>
        </w:tc>
        <w:tc>
          <w:tcPr>
            <w:tcW w:w="1587" w:type="dxa"/>
            <w:tcBorders>
              <w:top w:val="nil"/>
              <w:left w:val="nil"/>
              <w:bottom w:val="single" w:sz="4" w:space="0" w:color="000000"/>
              <w:right w:val="single" w:sz="4" w:space="0" w:color="000000"/>
            </w:tcBorders>
            <w:vAlign w:val="center"/>
          </w:tcPr>
          <w:p w:rsidR="000C17E1" w:rsidRDefault="00492CB0" w:rsidP="006703A3">
            <w:pPr>
              <w:spacing w:line="288" w:lineRule="auto"/>
              <w:ind w:left="0" w:hanging="2"/>
              <w:jc w:val="center"/>
              <w:rPr>
                <w:color w:val="000000"/>
                <w:sz w:val="23"/>
                <w:szCs w:val="23"/>
              </w:rPr>
            </w:pPr>
            <w:r>
              <w:rPr>
                <w:b/>
                <w:color w:val="000000"/>
                <w:sz w:val="23"/>
                <w:szCs w:val="23"/>
              </w:rPr>
              <w:t>100.000.000 đ</w:t>
            </w:r>
          </w:p>
        </w:tc>
        <w:tc>
          <w:tcPr>
            <w:tcW w:w="1214" w:type="dxa"/>
            <w:tcBorders>
              <w:top w:val="nil"/>
              <w:left w:val="nil"/>
              <w:bottom w:val="single" w:sz="4" w:space="0" w:color="000000"/>
              <w:right w:val="single" w:sz="4" w:space="0" w:color="000000"/>
            </w:tcBorders>
            <w:vAlign w:val="center"/>
          </w:tcPr>
          <w:p w:rsidR="000C17E1" w:rsidRDefault="00492CB0" w:rsidP="006703A3">
            <w:pPr>
              <w:spacing w:line="288" w:lineRule="auto"/>
              <w:ind w:left="0" w:hanging="2"/>
              <w:jc w:val="center"/>
              <w:rPr>
                <w:rFonts w:ascii="Calibri" w:eastAsia="Calibri" w:hAnsi="Calibri" w:cs="Calibri"/>
                <w:color w:val="000000"/>
                <w:sz w:val="22"/>
                <w:szCs w:val="22"/>
              </w:rPr>
            </w:pPr>
            <w:r>
              <w:rPr>
                <w:color w:val="000000"/>
              </w:rPr>
              <w:t>Dự kiến từ năm 2024 đến năm 2028</w:t>
            </w:r>
          </w:p>
        </w:tc>
        <w:tc>
          <w:tcPr>
            <w:tcW w:w="1047" w:type="dxa"/>
            <w:tcBorders>
              <w:top w:val="single" w:sz="4" w:space="0" w:color="000000"/>
              <w:left w:val="nil"/>
              <w:bottom w:val="single" w:sz="4" w:space="0" w:color="000000"/>
              <w:right w:val="single" w:sz="4" w:space="0" w:color="000000"/>
            </w:tcBorders>
            <w:vAlign w:val="center"/>
          </w:tcPr>
          <w:p w:rsidR="000C17E1" w:rsidRDefault="00492CB0" w:rsidP="006703A3">
            <w:pPr>
              <w:spacing w:line="288" w:lineRule="auto"/>
              <w:ind w:left="0" w:hanging="2"/>
              <w:rPr>
                <w:color w:val="000000"/>
              </w:rPr>
            </w:pPr>
            <w:r>
              <w:rPr>
                <w:color w:val="000000"/>
              </w:rPr>
              <w:t> </w:t>
            </w:r>
          </w:p>
        </w:tc>
      </w:tr>
    </w:tbl>
    <w:p w:rsidR="000C17E1" w:rsidRDefault="000C17E1" w:rsidP="006703A3">
      <w:pPr>
        <w:shd w:val="clear" w:color="auto" w:fill="FFFFFF"/>
        <w:spacing w:line="288" w:lineRule="auto"/>
        <w:ind w:left="0" w:hanging="2"/>
        <w:jc w:val="both"/>
      </w:pPr>
    </w:p>
    <w:p w:rsidR="000C17E1" w:rsidRDefault="00492CB0" w:rsidP="006703A3">
      <w:pPr>
        <w:shd w:val="clear" w:color="auto" w:fill="FFFFFF"/>
        <w:spacing w:line="264" w:lineRule="auto"/>
        <w:ind w:left="1" w:hanging="3"/>
        <w:jc w:val="both"/>
        <w:rPr>
          <w:sz w:val="28"/>
          <w:szCs w:val="28"/>
        </w:rPr>
      </w:pPr>
      <w:r>
        <w:rPr>
          <w:sz w:val="28"/>
          <w:szCs w:val="28"/>
        </w:rPr>
        <w:t>Như vậy, với chính sách này hiện toàn quốc đã có 03 tỉnh thành phố xây dựng cơ chế đặc thù của địa phương. Chính sách đặc thù của Hải Phòng thấp hơn tỉnh Hưng Yên nhưng cao hơn thành phố Hồ Chí Minh và tỉnh Bình Dương và đủ mạnh để thu hút được giáo viên vào làm việc tại trường mầm non công lập thành phố Hải Phòng.</w:t>
      </w:r>
    </w:p>
    <w:p w:rsidR="000C17E1" w:rsidRDefault="000C17E1" w:rsidP="006703A3">
      <w:pPr>
        <w:shd w:val="clear" w:color="auto" w:fill="FFFFFF"/>
        <w:spacing w:before="60" w:line="276" w:lineRule="auto"/>
        <w:ind w:left="1" w:hanging="3"/>
        <w:jc w:val="both"/>
        <w:rPr>
          <w:sz w:val="28"/>
          <w:szCs w:val="28"/>
        </w:rPr>
      </w:pPr>
    </w:p>
    <w:p w:rsidR="000C17E1" w:rsidRDefault="00492CB0" w:rsidP="006703A3">
      <w:pPr>
        <w:shd w:val="clear" w:color="auto" w:fill="FFFFFF"/>
        <w:spacing w:line="252" w:lineRule="auto"/>
        <w:ind w:left="1" w:hanging="3"/>
        <w:jc w:val="both"/>
        <w:rPr>
          <w:sz w:val="28"/>
          <w:szCs w:val="28"/>
        </w:rPr>
      </w:pPr>
      <w:r>
        <w:rPr>
          <w:b/>
          <w:i/>
          <w:sz w:val="28"/>
          <w:szCs w:val="28"/>
        </w:rPr>
        <w:t>2.1.3.Trách nhiệm bồi hoàn kinh phí hỗ trợ</w:t>
      </w:r>
    </w:p>
    <w:p w:rsidR="000C17E1" w:rsidRDefault="00492CB0" w:rsidP="006703A3">
      <w:pPr>
        <w:shd w:val="clear" w:color="auto" w:fill="FFFFFF"/>
        <w:spacing w:line="252" w:lineRule="auto"/>
        <w:ind w:left="1" w:hanging="3"/>
        <w:jc w:val="both"/>
        <w:rPr>
          <w:sz w:val="28"/>
          <w:szCs w:val="28"/>
        </w:rPr>
      </w:pPr>
      <w:r>
        <w:rPr>
          <w:sz w:val="28"/>
          <w:szCs w:val="28"/>
        </w:rPr>
        <w:t>Đối tượng đã nhận kinh phí hỗ trợ không thực hiện đúng thời gian công tác như đã cam kết (bao gồm cả trường hợp chuyển công tác khỏi trường mầm non công lập của thành phố) hoặc vi phạm kỷ luật đến mức buộc thôi việc phải hoàn trả toàn bộ kinh phí hỗ trợ đã nhận theo quy định (trừ trường hợp đặc biệt, bất khả kháng không thể tiếp tục giảng dạy như: đột tử, tai nạn, bệnh hiểm nghèo có xác nhận của cơ sở y tế từ cấp huyện trở lên).</w:t>
      </w:r>
    </w:p>
    <w:p w:rsidR="000C17E1" w:rsidRDefault="00492CB0" w:rsidP="006703A3">
      <w:pPr>
        <w:shd w:val="clear" w:color="auto" w:fill="FFFFFF"/>
        <w:spacing w:line="252" w:lineRule="auto"/>
        <w:ind w:left="1" w:hanging="3"/>
        <w:jc w:val="both"/>
        <w:rPr>
          <w:sz w:val="28"/>
          <w:szCs w:val="28"/>
        </w:rPr>
      </w:pPr>
      <w:r>
        <w:rPr>
          <w:sz w:val="28"/>
          <w:szCs w:val="28"/>
        </w:rPr>
        <w:t>Các trường mầm non công lập trực tiếp sử dụng viên chức đã nhận hỗ trợ có trách nhiệm thu hồi số tiền viên chức đã nhận hỗ trợ để nộp vào ngân sách nhà nước theo quy định.</w:t>
      </w:r>
    </w:p>
    <w:p w:rsidR="000C17E1" w:rsidRDefault="00492CB0" w:rsidP="006703A3">
      <w:pPr>
        <w:shd w:val="clear" w:color="auto" w:fill="FFFFFF"/>
        <w:spacing w:line="252" w:lineRule="auto"/>
        <w:ind w:left="1" w:hanging="3"/>
        <w:jc w:val="both"/>
        <w:rPr>
          <w:sz w:val="28"/>
          <w:szCs w:val="28"/>
        </w:rPr>
      </w:pPr>
      <w:r>
        <w:rPr>
          <w:sz w:val="28"/>
          <w:szCs w:val="28"/>
        </w:rPr>
        <w:t>Trường hợp viên chức không thực hiện trách nhiệm bồi hoàn kinh phí, hiệu trưởng trường mầm non công lập trực tiếp quản lý viên chức có quyền khởi kiện đến cơ quan có thẩm quyền để yêu cầu giải quyết theo quy định của pháp luật dân sự, tố tụng dân sự và pháp luật khác có liên quan. Các cơ quan chức năng theo thẩm quyền có trách nhiệm giải quyết theo quy định.</w:t>
      </w:r>
    </w:p>
    <w:p w:rsidR="000C17E1" w:rsidRDefault="00492CB0" w:rsidP="006703A3">
      <w:pPr>
        <w:pBdr>
          <w:top w:val="nil"/>
          <w:left w:val="nil"/>
          <w:bottom w:val="nil"/>
          <w:right w:val="nil"/>
          <w:between w:val="nil"/>
        </w:pBdr>
        <w:shd w:val="clear" w:color="auto" w:fill="FFFFFF"/>
        <w:spacing w:line="252" w:lineRule="auto"/>
        <w:ind w:left="1" w:hanging="3"/>
        <w:rPr>
          <w:color w:val="000000"/>
          <w:sz w:val="28"/>
          <w:szCs w:val="28"/>
        </w:rPr>
      </w:pPr>
      <w:r>
        <w:rPr>
          <w:b/>
          <w:i/>
          <w:color w:val="000000"/>
          <w:sz w:val="28"/>
          <w:szCs w:val="28"/>
        </w:rPr>
        <w:t>2.2. Chế độ ưu đãi nghề đặc thù hỗ trợ kinh phí cho cán bộ, giáo viên mầm non công lập</w:t>
      </w:r>
    </w:p>
    <w:p w:rsidR="000C17E1" w:rsidRDefault="00492CB0" w:rsidP="006703A3">
      <w:pPr>
        <w:shd w:val="clear" w:color="auto" w:fill="FFFFFF"/>
        <w:spacing w:line="252" w:lineRule="auto"/>
        <w:ind w:left="1" w:hanging="3"/>
        <w:jc w:val="both"/>
        <w:rPr>
          <w:sz w:val="28"/>
          <w:szCs w:val="28"/>
        </w:rPr>
      </w:pPr>
      <w:r>
        <w:rPr>
          <w:b/>
          <w:i/>
          <w:sz w:val="28"/>
          <w:szCs w:val="28"/>
        </w:rPr>
        <w:t>2.2.1. Đối tượng và điều kiện hưởng chính sách</w:t>
      </w:r>
    </w:p>
    <w:p w:rsidR="000C17E1" w:rsidRDefault="00492CB0" w:rsidP="006703A3">
      <w:pPr>
        <w:shd w:val="clear" w:color="auto" w:fill="FFFFFF"/>
        <w:spacing w:line="252" w:lineRule="auto"/>
        <w:ind w:left="1" w:hanging="3"/>
        <w:jc w:val="both"/>
        <w:rPr>
          <w:sz w:val="28"/>
          <w:szCs w:val="28"/>
        </w:rPr>
      </w:pPr>
      <w:r>
        <w:rPr>
          <w:sz w:val="28"/>
          <w:szCs w:val="28"/>
        </w:rPr>
        <w:t>Cán bộ, giáo viên mầm non được hưởng hỗ trợ ưu đãi hàng tháng (nhằm giữ chân viên chức tại đơn vị công tác) khi đáp ứng đủ các điều kiện, tiêu chuẩn sau:</w:t>
      </w:r>
    </w:p>
    <w:p w:rsidR="000C17E1" w:rsidRDefault="00492CB0" w:rsidP="006703A3">
      <w:pPr>
        <w:shd w:val="clear" w:color="auto" w:fill="FFFFFF"/>
        <w:spacing w:line="252" w:lineRule="auto"/>
        <w:ind w:left="1" w:hanging="3"/>
        <w:jc w:val="both"/>
        <w:rPr>
          <w:sz w:val="28"/>
          <w:szCs w:val="28"/>
        </w:rPr>
      </w:pPr>
      <w:r>
        <w:rPr>
          <w:sz w:val="28"/>
          <w:szCs w:val="28"/>
        </w:rPr>
        <w:t xml:space="preserve">a. Đang làm việc tại trường mầm non công lập, được cấp có thẩm quyền đánh giá hoàn thành nhiệm vụ trở lên. </w:t>
      </w:r>
    </w:p>
    <w:p w:rsidR="000C17E1" w:rsidRDefault="00492CB0" w:rsidP="006703A3">
      <w:pPr>
        <w:shd w:val="clear" w:color="auto" w:fill="FFFFFF"/>
        <w:spacing w:line="252" w:lineRule="auto"/>
        <w:ind w:left="1" w:hanging="3"/>
        <w:jc w:val="both"/>
        <w:rPr>
          <w:sz w:val="28"/>
          <w:szCs w:val="28"/>
        </w:rPr>
      </w:pPr>
      <w:r>
        <w:rPr>
          <w:sz w:val="28"/>
          <w:szCs w:val="28"/>
        </w:rPr>
        <w:lastRenderedPageBreak/>
        <w:t>b. Có quyết định biên chế hoặc hợp đồng theo Nghị định 111/2022/NĐ-CP ngày 30/12/2022 của Chính Phủ về hợp đồng đối với một số loại công việc trong cơ quan hành chính và đơn vị sự nghiệp công lập.</w:t>
      </w:r>
    </w:p>
    <w:p w:rsidR="000C17E1" w:rsidRDefault="00492CB0" w:rsidP="006703A3">
      <w:pPr>
        <w:shd w:val="clear" w:color="auto" w:fill="FFFFFF"/>
        <w:spacing w:line="252" w:lineRule="auto"/>
        <w:ind w:left="1" w:hanging="3"/>
        <w:jc w:val="both"/>
        <w:rPr>
          <w:sz w:val="28"/>
          <w:szCs w:val="28"/>
        </w:rPr>
      </w:pPr>
      <w:r>
        <w:rPr>
          <w:sz w:val="28"/>
          <w:szCs w:val="28"/>
        </w:rPr>
        <w:t>c. Có trình độ chuẩn đào tạo chức danh giáo viên mầm non theo Luật Giáo dục 2019 và Nghị định số 71/2020/NĐ-CP ngày 30/6/2020 của Chính Phủ quy định lộ trình thực hiện nâng trình độ chuẩn được đào tạo của giáo viên mầm non, tiểu học, trung học cơ sở.</w:t>
      </w:r>
    </w:p>
    <w:p w:rsidR="000C17E1" w:rsidRDefault="00492CB0" w:rsidP="006703A3">
      <w:pPr>
        <w:shd w:val="clear" w:color="auto" w:fill="FFFFFF"/>
        <w:spacing w:line="252" w:lineRule="auto"/>
        <w:ind w:left="1" w:hanging="3"/>
        <w:jc w:val="both"/>
        <w:rPr>
          <w:sz w:val="28"/>
          <w:szCs w:val="28"/>
        </w:rPr>
      </w:pPr>
      <w:r>
        <w:rPr>
          <w:b/>
          <w:i/>
          <w:sz w:val="28"/>
          <w:szCs w:val="28"/>
        </w:rPr>
        <w:t>2.2.2. Mức hỗ trợ</w:t>
      </w:r>
    </w:p>
    <w:p w:rsidR="000C17E1" w:rsidRDefault="00492CB0" w:rsidP="006703A3">
      <w:pPr>
        <w:shd w:val="clear" w:color="auto" w:fill="FFFFFF"/>
        <w:spacing w:line="288" w:lineRule="auto"/>
        <w:ind w:left="1" w:hanging="3"/>
        <w:jc w:val="both"/>
        <w:rPr>
          <w:sz w:val="28"/>
          <w:szCs w:val="28"/>
        </w:rPr>
      </w:pPr>
      <w:r>
        <w:rPr>
          <w:sz w:val="28"/>
          <w:szCs w:val="28"/>
        </w:rPr>
        <w:t>Đối tượng quy định tại mục 2.2.1 được hỗ trợ:</w:t>
      </w:r>
    </w:p>
    <w:p w:rsidR="000C17E1" w:rsidRDefault="00492CB0" w:rsidP="006703A3">
      <w:pPr>
        <w:pStyle w:val="Heading2"/>
        <w:shd w:val="clear" w:color="auto" w:fill="FFFFFF"/>
        <w:spacing w:before="0" w:after="0" w:line="288" w:lineRule="auto"/>
        <w:ind w:left="1" w:hanging="3"/>
        <w:jc w:val="both"/>
        <w:rPr>
          <w:rFonts w:ascii="Times New Roman" w:hAnsi="Times New Roman"/>
          <w:i w:val="0"/>
        </w:rPr>
      </w:pPr>
      <w:r>
        <w:rPr>
          <w:rFonts w:ascii="Times New Roman" w:hAnsi="Times New Roman"/>
          <w:i w:val="0"/>
        </w:rPr>
        <w:t xml:space="preserve">* Mức hỗ trợ tính theo phương án 1 </w:t>
      </w:r>
    </w:p>
    <w:p w:rsidR="000C17E1" w:rsidRDefault="00492CB0" w:rsidP="006703A3">
      <w:pPr>
        <w:pStyle w:val="Heading2"/>
        <w:shd w:val="clear" w:color="auto" w:fill="FFFFFF"/>
        <w:spacing w:before="0" w:after="0" w:line="288" w:lineRule="auto"/>
        <w:ind w:left="1" w:hanging="3"/>
        <w:jc w:val="both"/>
        <w:rPr>
          <w:rFonts w:ascii="Times New Roman" w:hAnsi="Times New Roman"/>
        </w:rPr>
      </w:pPr>
      <w:r>
        <w:rPr>
          <w:rFonts w:ascii="Times New Roman" w:hAnsi="Times New Roman"/>
        </w:rPr>
        <w:t xml:space="preserve">          0,5   x  Mức lương cơ sở  x  Hệ số lương khởi điểm theo trình độ đào tạo:</w:t>
      </w:r>
    </w:p>
    <w:p w:rsidR="000C17E1" w:rsidRDefault="00492CB0" w:rsidP="006703A3">
      <w:pPr>
        <w:pStyle w:val="Heading2"/>
        <w:shd w:val="clear" w:color="auto" w:fill="FFFFFF"/>
        <w:spacing w:before="0" w:after="0" w:line="288" w:lineRule="auto"/>
        <w:ind w:left="1" w:hanging="3"/>
        <w:jc w:val="both"/>
        <w:rPr>
          <w:rFonts w:ascii="Times New Roman" w:hAnsi="Times New Roman"/>
          <w:b w:val="0"/>
          <w:i w:val="0"/>
        </w:rPr>
      </w:pPr>
      <w:r>
        <w:rPr>
          <w:rFonts w:ascii="Times New Roman" w:hAnsi="Times New Roman"/>
          <w:b w:val="0"/>
          <w:i w:val="0"/>
        </w:rPr>
        <w:t>- Cán bộ, giáo viên mầm non có bằng Đại học sư phạm mầm non được hưởng chế độ ưu đãi:  0,5 x  Mức lương cơ sở x Hệ số lương khởi điểm bằng Đại học</w:t>
      </w:r>
    </w:p>
    <w:p w:rsidR="000C17E1" w:rsidRDefault="00492CB0" w:rsidP="006703A3">
      <w:pPr>
        <w:pStyle w:val="Heading2"/>
        <w:shd w:val="clear" w:color="auto" w:fill="FFFFFF"/>
        <w:spacing w:before="0" w:after="0" w:line="288" w:lineRule="auto"/>
        <w:ind w:left="1" w:hanging="3"/>
        <w:rPr>
          <w:rFonts w:ascii="Times New Roman" w:hAnsi="Times New Roman"/>
          <w:b w:val="0"/>
        </w:rPr>
      </w:pPr>
      <w:r>
        <w:rPr>
          <w:rFonts w:ascii="Times New Roman" w:hAnsi="Times New Roman"/>
          <w:b w:val="0"/>
        </w:rPr>
        <w:t xml:space="preserve">                   (0,5  x  1.800.000đ  x  2,34)  =  </w:t>
      </w:r>
      <w:r>
        <w:rPr>
          <w:rFonts w:ascii="Times New Roman" w:hAnsi="Times New Roman"/>
        </w:rPr>
        <w:t>2.106.000đ/người/tháng</w:t>
      </w:r>
    </w:p>
    <w:p w:rsidR="000C17E1" w:rsidRDefault="00492CB0" w:rsidP="006703A3">
      <w:pPr>
        <w:pStyle w:val="Heading2"/>
        <w:shd w:val="clear" w:color="auto" w:fill="FFFFFF"/>
        <w:spacing w:before="0" w:after="0" w:line="252" w:lineRule="auto"/>
        <w:ind w:left="1" w:hanging="3"/>
        <w:jc w:val="both"/>
        <w:rPr>
          <w:rFonts w:ascii="Times New Roman" w:hAnsi="Times New Roman"/>
          <w:b w:val="0"/>
          <w:i w:val="0"/>
        </w:rPr>
      </w:pPr>
      <w:r>
        <w:rPr>
          <w:rFonts w:ascii="Times New Roman" w:hAnsi="Times New Roman"/>
          <w:b w:val="0"/>
          <w:i w:val="0"/>
        </w:rPr>
        <w:t xml:space="preserve">- Cán bộ, giáo viên mầm non có bằng Cao đẳng sư phạm mầm non được hưởng chế độ ưu đãi: 0,5 x Mức lương cơ sở  x Hệ số lương khởi điểm bằng Cao đẳng </w:t>
      </w:r>
    </w:p>
    <w:p w:rsidR="000C17E1" w:rsidRDefault="00492CB0" w:rsidP="006703A3">
      <w:pPr>
        <w:pStyle w:val="Heading2"/>
        <w:shd w:val="clear" w:color="auto" w:fill="FFFFFF"/>
        <w:spacing w:before="0" w:after="0" w:line="252" w:lineRule="auto"/>
        <w:ind w:left="1" w:hanging="3"/>
        <w:jc w:val="both"/>
        <w:rPr>
          <w:rFonts w:ascii="Times New Roman" w:hAnsi="Times New Roman"/>
          <w:b w:val="0"/>
        </w:rPr>
      </w:pPr>
      <w:r>
        <w:rPr>
          <w:rFonts w:ascii="Times New Roman" w:hAnsi="Times New Roman"/>
          <w:b w:val="0"/>
        </w:rPr>
        <w:t xml:space="preserve">                    (0,5  x  1.800.000đ  x  2,1) = </w:t>
      </w:r>
      <w:r>
        <w:rPr>
          <w:rFonts w:ascii="Times New Roman" w:hAnsi="Times New Roman"/>
        </w:rPr>
        <w:t>1.890.000đ/người/tháng</w:t>
      </w:r>
    </w:p>
    <w:p w:rsidR="000C17E1" w:rsidRDefault="00492CB0" w:rsidP="006703A3">
      <w:pPr>
        <w:pStyle w:val="Heading2"/>
        <w:shd w:val="clear" w:color="auto" w:fill="FFFFFF"/>
        <w:spacing w:before="0" w:after="0" w:line="252" w:lineRule="auto"/>
        <w:ind w:left="1" w:hanging="3"/>
        <w:jc w:val="center"/>
        <w:rPr>
          <w:i w:val="0"/>
        </w:rPr>
      </w:pPr>
      <w:r>
        <w:rPr>
          <w:rFonts w:ascii="Times New Roman" w:hAnsi="Times New Roman"/>
          <w:b w:val="0"/>
          <w:i w:val="0"/>
        </w:rPr>
        <w:t xml:space="preserve">- Cán bộ, giáo viên mầm non có bằng Trung cấp sư phạm mầm non được hưởng chế độ ưu đãi: 0,5  x Mức lương cơ sở  x  Hệ số lương khởi điểm bằng Trung cấp                                                                        </w:t>
      </w:r>
      <w:r>
        <w:rPr>
          <w:rFonts w:ascii="Times New Roman" w:hAnsi="Times New Roman"/>
          <w:b w:val="0"/>
        </w:rPr>
        <w:t xml:space="preserve">(0,5  x 1.800.000đ  x  1,86) = </w:t>
      </w:r>
      <w:r>
        <w:rPr>
          <w:rFonts w:ascii="Times New Roman" w:hAnsi="Times New Roman"/>
        </w:rPr>
        <w:t>1.674</w:t>
      </w:r>
      <w:r>
        <w:rPr>
          <w:rFonts w:ascii="Times New Roman" w:hAnsi="Times New Roman"/>
          <w:b w:val="0"/>
        </w:rPr>
        <w:t>.</w:t>
      </w:r>
      <w:r>
        <w:rPr>
          <w:rFonts w:ascii="Times New Roman" w:hAnsi="Times New Roman"/>
        </w:rPr>
        <w:t>000đ/người/tháng</w:t>
      </w:r>
    </w:p>
    <w:p w:rsidR="000C17E1" w:rsidRDefault="00492CB0" w:rsidP="006703A3">
      <w:pPr>
        <w:shd w:val="clear" w:color="auto" w:fill="FFFFFF"/>
        <w:spacing w:line="252" w:lineRule="auto"/>
        <w:ind w:left="1" w:hanging="3"/>
        <w:jc w:val="both"/>
        <w:rPr>
          <w:sz w:val="28"/>
          <w:szCs w:val="28"/>
        </w:rPr>
      </w:pPr>
      <w:r>
        <w:rPr>
          <w:sz w:val="28"/>
          <w:szCs w:val="28"/>
        </w:rPr>
        <w:t>Thời gian hưởng hỗ trợ tính theo số tháng dạy thực tế, nhưng không quá 09 tháng/năm học. Tiền hỗ trợ được trả cùng với việc chi trả tiền lương của tháng.</w:t>
      </w:r>
    </w:p>
    <w:p w:rsidR="000C17E1" w:rsidRDefault="00492CB0" w:rsidP="006703A3">
      <w:pPr>
        <w:pBdr>
          <w:top w:val="nil"/>
          <w:left w:val="nil"/>
          <w:bottom w:val="nil"/>
          <w:right w:val="nil"/>
          <w:between w:val="nil"/>
        </w:pBdr>
        <w:shd w:val="clear" w:color="auto" w:fill="FFFFFF"/>
        <w:spacing w:line="252" w:lineRule="auto"/>
        <w:ind w:left="1" w:hanging="3"/>
        <w:jc w:val="both"/>
        <w:rPr>
          <w:color w:val="000000"/>
          <w:sz w:val="28"/>
          <w:szCs w:val="28"/>
        </w:rPr>
      </w:pPr>
      <w:r>
        <w:rPr>
          <w:b/>
          <w:i/>
          <w:color w:val="000000"/>
          <w:sz w:val="28"/>
          <w:szCs w:val="28"/>
        </w:rPr>
        <w:t>Dự kiến kinh phí trong 5 năm (từ năm 2024 đến năm 2028)</w:t>
      </w:r>
      <w:r>
        <w:rPr>
          <w:color w:val="000000"/>
          <w:sz w:val="28"/>
          <w:szCs w:val="28"/>
        </w:rPr>
        <w:t xml:space="preserve"> </w:t>
      </w:r>
      <w:r>
        <w:rPr>
          <w:i/>
          <w:color w:val="000000"/>
          <w:sz w:val="28"/>
          <w:szCs w:val="28"/>
        </w:rPr>
        <w:t>(phụ lục 8 đính kèm)</w:t>
      </w:r>
    </w:p>
    <w:p w:rsidR="000C17E1" w:rsidRDefault="00492CB0" w:rsidP="006703A3">
      <w:pPr>
        <w:spacing w:line="252" w:lineRule="auto"/>
        <w:ind w:left="1" w:hanging="3"/>
        <w:jc w:val="both"/>
        <w:rPr>
          <w:sz w:val="28"/>
          <w:szCs w:val="28"/>
        </w:rPr>
      </w:pPr>
      <w:r>
        <w:rPr>
          <w:sz w:val="28"/>
          <w:szCs w:val="28"/>
        </w:rPr>
        <w:t>- Năm 2024: 128,988 triệu đồng</w:t>
      </w:r>
    </w:p>
    <w:p w:rsidR="000C17E1" w:rsidRDefault="00492CB0" w:rsidP="006703A3">
      <w:pPr>
        <w:spacing w:line="252" w:lineRule="auto"/>
        <w:ind w:left="1" w:hanging="3"/>
        <w:jc w:val="both"/>
        <w:rPr>
          <w:sz w:val="28"/>
          <w:szCs w:val="28"/>
        </w:rPr>
      </w:pPr>
      <w:r>
        <w:rPr>
          <w:sz w:val="28"/>
          <w:szCs w:val="28"/>
        </w:rPr>
        <w:t xml:space="preserve">- Năm 2025: 130,779 triệu đồng </w:t>
      </w:r>
    </w:p>
    <w:p w:rsidR="000C17E1" w:rsidRDefault="00492CB0" w:rsidP="006703A3">
      <w:pPr>
        <w:spacing w:line="252" w:lineRule="auto"/>
        <w:ind w:left="1" w:hanging="3"/>
        <w:jc w:val="both"/>
        <w:rPr>
          <w:sz w:val="28"/>
          <w:szCs w:val="28"/>
        </w:rPr>
      </w:pPr>
      <w:r>
        <w:rPr>
          <w:sz w:val="28"/>
          <w:szCs w:val="28"/>
        </w:rPr>
        <w:t>- Năm 2026: 133,830 triệu đồng</w:t>
      </w:r>
    </w:p>
    <w:p w:rsidR="000C17E1" w:rsidRDefault="00492CB0" w:rsidP="006703A3">
      <w:pPr>
        <w:spacing w:line="252" w:lineRule="auto"/>
        <w:ind w:left="1" w:hanging="3"/>
        <w:jc w:val="both"/>
        <w:rPr>
          <w:sz w:val="28"/>
          <w:szCs w:val="28"/>
        </w:rPr>
      </w:pPr>
      <w:r>
        <w:rPr>
          <w:sz w:val="28"/>
          <w:szCs w:val="28"/>
        </w:rPr>
        <w:t>- Năm 2027: 134,235 triệu đồng</w:t>
      </w:r>
    </w:p>
    <w:p w:rsidR="000C17E1" w:rsidRDefault="00492CB0" w:rsidP="006703A3">
      <w:pPr>
        <w:spacing w:line="252" w:lineRule="auto"/>
        <w:ind w:left="1" w:hanging="3"/>
        <w:jc w:val="both"/>
        <w:rPr>
          <w:sz w:val="28"/>
          <w:szCs w:val="28"/>
        </w:rPr>
      </w:pPr>
      <w:r>
        <w:rPr>
          <w:sz w:val="28"/>
          <w:szCs w:val="28"/>
        </w:rPr>
        <w:t xml:space="preserve">- Năm 2028: 135,819 triệu đồng </w:t>
      </w:r>
    </w:p>
    <w:p w:rsidR="000C17E1" w:rsidRDefault="00492CB0" w:rsidP="006703A3">
      <w:pPr>
        <w:spacing w:line="252" w:lineRule="auto"/>
        <w:ind w:left="1" w:hanging="3"/>
        <w:jc w:val="both"/>
        <w:rPr>
          <w:sz w:val="28"/>
          <w:szCs w:val="28"/>
        </w:rPr>
      </w:pPr>
      <w:r>
        <w:rPr>
          <w:sz w:val="28"/>
          <w:szCs w:val="28"/>
        </w:rPr>
        <w:t xml:space="preserve">              </w:t>
      </w:r>
      <w:r>
        <w:rPr>
          <w:i/>
          <w:sz w:val="28"/>
          <w:szCs w:val="28"/>
        </w:rPr>
        <w:t xml:space="preserve">Tổng  5 năm: </w:t>
      </w:r>
      <w:r>
        <w:rPr>
          <w:b/>
          <w:i/>
          <w:sz w:val="28"/>
          <w:szCs w:val="28"/>
        </w:rPr>
        <w:t>663,651 triệu đồng</w:t>
      </w:r>
    </w:p>
    <w:p w:rsidR="000C17E1" w:rsidRDefault="00492CB0" w:rsidP="006703A3">
      <w:pPr>
        <w:shd w:val="clear" w:color="auto" w:fill="FFFFFF"/>
        <w:spacing w:line="252" w:lineRule="auto"/>
        <w:ind w:left="1" w:hanging="3"/>
        <w:jc w:val="both"/>
      </w:pPr>
      <w:r>
        <w:rPr>
          <w:i/>
          <w:sz w:val="28"/>
          <w:szCs w:val="28"/>
        </w:rPr>
        <w:t>(Sáu trăm sáu mươi ba tỷ sáu trăm năm mươi mốt triệu đồng)</w:t>
      </w:r>
    </w:p>
    <w:p w:rsidR="000C17E1" w:rsidRDefault="00492CB0" w:rsidP="006703A3">
      <w:pPr>
        <w:shd w:val="clear" w:color="auto" w:fill="FFFFFF"/>
        <w:spacing w:before="60" w:line="276" w:lineRule="auto"/>
        <w:ind w:left="1" w:hanging="3"/>
        <w:jc w:val="center"/>
        <w:rPr>
          <w:rFonts w:ascii="Times" w:eastAsia="Times" w:hAnsi="Times" w:cs="Times"/>
          <w:b/>
          <w:sz w:val="28"/>
          <w:szCs w:val="28"/>
        </w:rPr>
      </w:pPr>
      <w:r>
        <w:rPr>
          <w:rFonts w:ascii="Times" w:eastAsia="Times" w:hAnsi="Times" w:cs="Times"/>
          <w:b/>
          <w:i/>
          <w:sz w:val="28"/>
          <w:szCs w:val="28"/>
        </w:rPr>
        <w:t>So sánh phương án 1 chính sách ưu đãi ưu đãi nghề đặc thù với các tỉnh bạn</w:t>
      </w:r>
    </w:p>
    <w:tbl>
      <w:tblPr>
        <w:tblStyle w:val="a3"/>
        <w:tblW w:w="9745" w:type="dxa"/>
        <w:tblInd w:w="-15" w:type="dxa"/>
        <w:tblLayout w:type="fixed"/>
        <w:tblLook w:val="0000" w:firstRow="0" w:lastRow="0" w:firstColumn="0" w:lastColumn="0" w:noHBand="0" w:noVBand="0"/>
      </w:tblPr>
      <w:tblGrid>
        <w:gridCol w:w="541"/>
        <w:gridCol w:w="1250"/>
        <w:gridCol w:w="2399"/>
        <w:gridCol w:w="1760"/>
        <w:gridCol w:w="1587"/>
        <w:gridCol w:w="1188"/>
        <w:gridCol w:w="1020"/>
      </w:tblGrid>
      <w:tr w:rsidR="000C17E1">
        <w:trPr>
          <w:trHeight w:val="600"/>
        </w:trPr>
        <w:tc>
          <w:tcPr>
            <w:tcW w:w="5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b/>
                <w:color w:val="000000"/>
              </w:rPr>
              <w:t>STT</w:t>
            </w:r>
          </w:p>
        </w:tc>
        <w:tc>
          <w:tcPr>
            <w:tcW w:w="125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b/>
                <w:color w:val="000000"/>
              </w:rPr>
              <w:t>Tên tỉnh,             thành phố</w:t>
            </w:r>
          </w:p>
        </w:tc>
        <w:tc>
          <w:tcPr>
            <w:tcW w:w="4159"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b/>
                <w:color w:val="000000"/>
              </w:rPr>
              <w:t xml:space="preserve">Nội dung chính sách </w:t>
            </w:r>
          </w:p>
        </w:tc>
        <w:tc>
          <w:tcPr>
            <w:tcW w:w="158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b/>
                <w:color w:val="000000"/>
              </w:rPr>
              <w:t>Số tiền hỗ trợ            1 người/tháng</w:t>
            </w:r>
          </w:p>
        </w:tc>
        <w:tc>
          <w:tcPr>
            <w:tcW w:w="118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b/>
                <w:color w:val="000000"/>
              </w:rPr>
              <w:t>Thời gian thực hiện</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b/>
                <w:color w:val="000000"/>
              </w:rPr>
              <w:t>So sánh</w:t>
            </w:r>
          </w:p>
        </w:tc>
      </w:tr>
      <w:tr w:rsidR="000C17E1">
        <w:trPr>
          <w:cantSplit/>
          <w:trHeight w:val="639"/>
        </w:trPr>
        <w:tc>
          <w:tcPr>
            <w:tcW w:w="541" w:type="dxa"/>
            <w:vMerge w:val="restart"/>
            <w:tcBorders>
              <w:top w:val="nil"/>
              <w:left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color w:val="000000"/>
              </w:rPr>
              <w:t>1</w:t>
            </w:r>
          </w:p>
        </w:tc>
        <w:tc>
          <w:tcPr>
            <w:tcW w:w="1250" w:type="dxa"/>
            <w:vMerge w:val="restart"/>
            <w:tcBorders>
              <w:top w:val="nil"/>
              <w:left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pPr>
            <w:r>
              <w:t>Thành phố Hồ Chí Minh</w:t>
            </w:r>
          </w:p>
        </w:tc>
        <w:tc>
          <w:tcPr>
            <w:tcW w:w="2399"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rPr>
            </w:pPr>
            <w:r>
              <w:rPr>
                <w:i/>
                <w:color w:val="000000"/>
              </w:rPr>
              <w:t xml:space="preserve">Hỗ trợ do tính chất công việc  </w:t>
            </w:r>
          </w:p>
        </w:tc>
        <w:tc>
          <w:tcPr>
            <w:tcW w:w="176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i/>
                <w:color w:val="000000"/>
              </w:rPr>
              <w:t xml:space="preserve">Hỗ trợ khuyến khích nâng cao trình độ   </w:t>
            </w:r>
          </w:p>
        </w:tc>
        <w:tc>
          <w:tcPr>
            <w:tcW w:w="2775" w:type="dxa"/>
            <w:gridSpan w:val="2"/>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0C17E1" w:rsidP="006703A3">
            <w:pPr>
              <w:ind w:left="0" w:hanging="2"/>
              <w:jc w:val="center"/>
              <w:rPr>
                <w:color w:val="000000"/>
              </w:rPr>
            </w:pPr>
          </w:p>
        </w:tc>
        <w:tc>
          <w:tcPr>
            <w:tcW w:w="1020" w:type="dxa"/>
            <w:tcBorders>
              <w:top w:val="nil"/>
              <w:left w:val="nil"/>
              <w:bottom w:val="nil"/>
              <w:right w:val="single" w:sz="4" w:space="0" w:color="000000"/>
            </w:tcBorders>
            <w:tcMar>
              <w:top w:w="15" w:type="dxa"/>
              <w:left w:w="15" w:type="dxa"/>
              <w:bottom w:w="0" w:type="dxa"/>
              <w:right w:w="15" w:type="dxa"/>
            </w:tcMar>
            <w:vAlign w:val="center"/>
          </w:tcPr>
          <w:p w:rsidR="000C17E1" w:rsidRDefault="000C17E1" w:rsidP="006703A3">
            <w:pPr>
              <w:ind w:left="0" w:hanging="2"/>
              <w:rPr>
                <w:color w:val="000000"/>
              </w:rPr>
            </w:pPr>
          </w:p>
        </w:tc>
      </w:tr>
      <w:tr w:rsidR="000C17E1">
        <w:trPr>
          <w:cantSplit/>
          <w:trHeight w:val="1299"/>
        </w:trPr>
        <w:tc>
          <w:tcPr>
            <w:tcW w:w="541" w:type="dxa"/>
            <w:vMerge/>
            <w:tcBorders>
              <w:top w:val="nil"/>
              <w:left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c>
          <w:tcPr>
            <w:tcW w:w="1250" w:type="dxa"/>
            <w:vMerge/>
            <w:tcBorders>
              <w:top w:val="nil"/>
              <w:left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c>
          <w:tcPr>
            <w:tcW w:w="239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rPr>
            </w:pPr>
            <w:r>
              <w:rPr>
                <w:color w:val="000000"/>
              </w:rPr>
              <w:t>Hỗ trợ cho cán bộ, giáo viên mầm non do tính chất công việc  650.000 đồng/ngươi/tháng x 9 tháng/năm</w:t>
            </w:r>
          </w:p>
        </w:tc>
        <w:tc>
          <w:tcPr>
            <w:tcW w:w="176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rPr>
            </w:pPr>
            <w:r>
              <w:rPr>
                <w:color w:val="000000"/>
              </w:rPr>
              <w:t>Trình độ Thạc sĩ: 1500.000 đồng/người/tháng x 12 tháng/năm</w:t>
            </w:r>
          </w:p>
        </w:tc>
        <w:tc>
          <w:tcPr>
            <w:tcW w:w="158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color w:val="000000"/>
              </w:rPr>
              <w:t xml:space="preserve">650.000đ +1.500.000đ = </w:t>
            </w:r>
            <w:r>
              <w:rPr>
                <w:b/>
                <w:color w:val="000000"/>
              </w:rPr>
              <w:t>2.150.000đ</w:t>
            </w:r>
          </w:p>
        </w:tc>
        <w:tc>
          <w:tcPr>
            <w:tcW w:w="118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color w:val="000000"/>
              </w:rPr>
              <w:t>Từ tháng 7 năm 2017 đến  nay còn hiệu lực</w:t>
            </w:r>
          </w:p>
        </w:tc>
        <w:tc>
          <w:tcPr>
            <w:tcW w:w="1020" w:type="dxa"/>
            <w:tcBorders>
              <w:top w:val="nil"/>
              <w:left w:val="nil"/>
              <w:bottom w:val="nil"/>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rPr>
            </w:pPr>
            <w:r>
              <w:rPr>
                <w:color w:val="000000"/>
              </w:rPr>
              <w:t>Hải Phòng thấp hơn</w:t>
            </w:r>
          </w:p>
        </w:tc>
      </w:tr>
      <w:tr w:rsidR="000C17E1">
        <w:trPr>
          <w:cantSplit/>
          <w:trHeight w:val="1200"/>
        </w:trPr>
        <w:tc>
          <w:tcPr>
            <w:tcW w:w="541" w:type="dxa"/>
            <w:vMerge/>
            <w:tcBorders>
              <w:top w:val="nil"/>
              <w:left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c>
          <w:tcPr>
            <w:tcW w:w="1250" w:type="dxa"/>
            <w:vMerge/>
            <w:tcBorders>
              <w:top w:val="nil"/>
              <w:left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c>
          <w:tcPr>
            <w:tcW w:w="2399"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c>
          <w:tcPr>
            <w:tcW w:w="176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color w:val="000000"/>
              </w:rPr>
              <w:t>Trình độ Đại học 900.000 đồng/người/tháng x 12 tháng/năm</w:t>
            </w:r>
          </w:p>
        </w:tc>
        <w:tc>
          <w:tcPr>
            <w:tcW w:w="158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color w:val="000000"/>
              </w:rPr>
              <w:t xml:space="preserve">650.000 đ            + 900.000đ = </w:t>
            </w:r>
            <w:r>
              <w:rPr>
                <w:b/>
                <w:color w:val="000000"/>
              </w:rPr>
              <w:t>1.550.000đ</w:t>
            </w:r>
          </w:p>
        </w:tc>
        <w:tc>
          <w:tcPr>
            <w:tcW w:w="1188"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c>
          <w:tcPr>
            <w:tcW w:w="10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color w:val="000000"/>
              </w:rPr>
              <w:t xml:space="preserve">Hải Phòng cao hơn </w:t>
            </w:r>
          </w:p>
        </w:tc>
      </w:tr>
      <w:tr w:rsidR="000C17E1">
        <w:trPr>
          <w:cantSplit/>
          <w:trHeight w:val="1347"/>
        </w:trPr>
        <w:tc>
          <w:tcPr>
            <w:tcW w:w="541" w:type="dxa"/>
            <w:vMerge/>
            <w:tcBorders>
              <w:top w:val="nil"/>
              <w:left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c>
          <w:tcPr>
            <w:tcW w:w="1250" w:type="dxa"/>
            <w:vMerge/>
            <w:tcBorders>
              <w:top w:val="nil"/>
              <w:left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c>
          <w:tcPr>
            <w:tcW w:w="2399"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c>
          <w:tcPr>
            <w:tcW w:w="176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rPr>
            </w:pPr>
            <w:r>
              <w:rPr>
                <w:color w:val="000000"/>
              </w:rPr>
              <w:t>Trình độ Cao đẳng 500.000 đồng/người/tháng x 12 tháng/năm.</w:t>
            </w:r>
          </w:p>
        </w:tc>
        <w:tc>
          <w:tcPr>
            <w:tcW w:w="158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color w:val="000000"/>
              </w:rPr>
              <w:t xml:space="preserve">650.000 đ         + 500.000đ = </w:t>
            </w:r>
            <w:r>
              <w:rPr>
                <w:b/>
                <w:color w:val="000000"/>
              </w:rPr>
              <w:t>1.150.000đ</w:t>
            </w:r>
          </w:p>
        </w:tc>
        <w:tc>
          <w:tcPr>
            <w:tcW w:w="1188"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c>
          <w:tcPr>
            <w:tcW w:w="1020"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r>
      <w:tr w:rsidR="000C17E1">
        <w:trPr>
          <w:trHeight w:val="1448"/>
        </w:trPr>
        <w:tc>
          <w:tcPr>
            <w:tcW w:w="541"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color w:val="000000"/>
              </w:rPr>
              <w:t>2</w:t>
            </w:r>
          </w:p>
        </w:tc>
        <w:tc>
          <w:tcPr>
            <w:tcW w:w="125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sz w:val="22"/>
                <w:szCs w:val="22"/>
              </w:rPr>
            </w:pPr>
            <w:r>
              <w:rPr>
                <w:color w:val="000000"/>
                <w:sz w:val="22"/>
                <w:szCs w:val="22"/>
              </w:rPr>
              <w:t>Bình Dương</w:t>
            </w:r>
          </w:p>
        </w:tc>
        <w:tc>
          <w:tcPr>
            <w:tcW w:w="4159" w:type="dxa"/>
            <w:gridSpan w:val="2"/>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rPr>
            </w:pPr>
            <w:r>
              <w:rPr>
                <w:color w:val="000000"/>
              </w:rPr>
              <w:t>Hỗ trợ 30% mức lương đang hưởng và phụ cấp chức vụ (nếu có) đối với cơ sở giáo dục mầm non,</w:t>
            </w:r>
          </w:p>
          <w:p w:rsidR="000C17E1" w:rsidRDefault="00492CB0" w:rsidP="006703A3">
            <w:pPr>
              <w:ind w:left="0" w:hanging="2"/>
              <w:jc w:val="both"/>
              <w:rPr>
                <w:color w:val="000000"/>
              </w:rPr>
            </w:pPr>
            <w:r>
              <w:rPr>
                <w:color w:val="000000"/>
              </w:rPr>
              <w:t> </w:t>
            </w:r>
          </w:p>
        </w:tc>
        <w:tc>
          <w:tcPr>
            <w:tcW w:w="158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color w:val="000000"/>
              </w:rPr>
              <w:t xml:space="preserve">TB: 6.500.000đ x 30% = </w:t>
            </w:r>
            <w:r>
              <w:rPr>
                <w:b/>
                <w:color w:val="000000"/>
              </w:rPr>
              <w:t>1.950.000đ</w:t>
            </w:r>
          </w:p>
        </w:tc>
        <w:tc>
          <w:tcPr>
            <w:tcW w:w="1188"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color w:val="000000"/>
              </w:rPr>
              <w:t>Từ tháng 7 năm 2019 đến nay còn hiệu lực</w:t>
            </w:r>
          </w:p>
        </w:tc>
        <w:tc>
          <w:tcPr>
            <w:tcW w:w="1020" w:type="dxa"/>
            <w:tcBorders>
              <w:top w:val="nil"/>
              <w:left w:val="nil"/>
              <w:bottom w:val="nil"/>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rPr>
            </w:pPr>
            <w:r>
              <w:rPr>
                <w:color w:val="000000"/>
              </w:rPr>
              <w:t>Hải Phòng thấp hơn</w:t>
            </w:r>
          </w:p>
        </w:tc>
      </w:tr>
      <w:tr w:rsidR="000C17E1">
        <w:trPr>
          <w:trHeight w:val="2002"/>
        </w:trPr>
        <w:tc>
          <w:tcPr>
            <w:tcW w:w="541"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color w:val="000000"/>
              </w:rPr>
              <w:t>3</w:t>
            </w:r>
          </w:p>
        </w:tc>
        <w:tc>
          <w:tcPr>
            <w:tcW w:w="125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sz w:val="22"/>
                <w:szCs w:val="22"/>
              </w:rPr>
            </w:pPr>
            <w:r>
              <w:rPr>
                <w:color w:val="000000"/>
                <w:sz w:val="22"/>
                <w:szCs w:val="22"/>
              </w:rPr>
              <w:t>Cần Thơ</w:t>
            </w:r>
          </w:p>
        </w:tc>
        <w:tc>
          <w:tcPr>
            <w:tcW w:w="4159"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rPr>
            </w:pPr>
            <w:r>
              <w:rPr>
                <w:color w:val="000000"/>
              </w:rPr>
              <w:t xml:space="preserve">  Hỗ trợ cho cán bộ, giáo viên mầm non 0,5 x mức lương cơ sở/người/tháng.</w:t>
            </w:r>
          </w:p>
        </w:tc>
        <w:tc>
          <w:tcPr>
            <w:tcW w:w="158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b/>
                <w:color w:val="000000"/>
              </w:rPr>
              <w:t>900.000đ</w:t>
            </w:r>
          </w:p>
        </w:tc>
        <w:tc>
          <w:tcPr>
            <w:tcW w:w="1188"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sz w:val="23"/>
                <w:szCs w:val="23"/>
              </w:rPr>
            </w:pPr>
            <w:r>
              <w:rPr>
                <w:color w:val="000000"/>
                <w:sz w:val="23"/>
                <w:szCs w:val="23"/>
              </w:rPr>
              <w:t>Từ năm 2013 cho giáo viên, 2015 cho cán bộ quản lý  đến này còn hiệu lực</w:t>
            </w:r>
          </w:p>
        </w:tc>
        <w:tc>
          <w:tcPr>
            <w:tcW w:w="1020" w:type="dxa"/>
            <w:tcBorders>
              <w:top w:val="single" w:sz="4" w:space="0" w:color="000000"/>
              <w:left w:val="nil"/>
              <w:bottom w:val="nil"/>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rPr>
            </w:pPr>
            <w:r>
              <w:rPr>
                <w:color w:val="000000"/>
              </w:rPr>
              <w:t>Hải Phòng cao hơn</w:t>
            </w:r>
          </w:p>
        </w:tc>
      </w:tr>
      <w:tr w:rsidR="000C17E1">
        <w:trPr>
          <w:trHeight w:val="924"/>
        </w:trPr>
        <w:tc>
          <w:tcPr>
            <w:tcW w:w="541"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color w:val="000000"/>
              </w:rPr>
              <w:t>4</w:t>
            </w:r>
          </w:p>
        </w:tc>
        <w:tc>
          <w:tcPr>
            <w:tcW w:w="125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sz w:val="22"/>
                <w:szCs w:val="22"/>
              </w:rPr>
            </w:pPr>
            <w:r>
              <w:rPr>
                <w:color w:val="000000"/>
                <w:sz w:val="22"/>
                <w:szCs w:val="22"/>
              </w:rPr>
              <w:t>Đồng Nai</w:t>
            </w:r>
          </w:p>
        </w:tc>
        <w:tc>
          <w:tcPr>
            <w:tcW w:w="4159"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rPr>
            </w:pPr>
            <w:r>
              <w:rPr>
                <w:color w:val="000000"/>
              </w:rPr>
              <w:t>Hỗ trợ  cho cán bộ, giáo viên mầm non 500.000 đồng/tháng/người</w:t>
            </w:r>
          </w:p>
        </w:tc>
        <w:tc>
          <w:tcPr>
            <w:tcW w:w="158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pPr>
            <w:r>
              <w:rPr>
                <w:b/>
              </w:rPr>
              <w:t>500.000đ</w:t>
            </w:r>
          </w:p>
        </w:tc>
        <w:tc>
          <w:tcPr>
            <w:tcW w:w="1188"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color w:val="000000"/>
              </w:rPr>
              <w:t xml:space="preserve">Từ năm 2015 đến năm 2020 </w:t>
            </w:r>
          </w:p>
        </w:tc>
        <w:tc>
          <w:tcPr>
            <w:tcW w:w="1020" w:type="dxa"/>
            <w:tcBorders>
              <w:top w:val="single" w:sz="4" w:space="0" w:color="000000"/>
              <w:left w:val="nil"/>
              <w:bottom w:val="nil"/>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rPr>
            </w:pPr>
            <w:r>
              <w:rPr>
                <w:color w:val="000000"/>
              </w:rPr>
              <w:t>Hải Phòng cao hơn</w:t>
            </w:r>
          </w:p>
        </w:tc>
      </w:tr>
      <w:tr w:rsidR="000C17E1">
        <w:trPr>
          <w:cantSplit/>
          <w:trHeight w:val="757"/>
        </w:trPr>
        <w:tc>
          <w:tcPr>
            <w:tcW w:w="541"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sz w:val="22"/>
                <w:szCs w:val="22"/>
              </w:rPr>
            </w:pPr>
            <w:r>
              <w:rPr>
                <w:color w:val="000000"/>
                <w:sz w:val="22"/>
                <w:szCs w:val="22"/>
              </w:rPr>
              <w:t>5</w:t>
            </w:r>
          </w:p>
        </w:tc>
        <w:tc>
          <w:tcPr>
            <w:tcW w:w="125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sz w:val="22"/>
                <w:szCs w:val="22"/>
              </w:rPr>
            </w:pPr>
            <w:r>
              <w:rPr>
                <w:color w:val="000000"/>
                <w:sz w:val="22"/>
                <w:szCs w:val="22"/>
              </w:rPr>
              <w:t>Hải Phòng</w:t>
            </w:r>
          </w:p>
        </w:tc>
        <w:tc>
          <w:tcPr>
            <w:tcW w:w="4159"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rPr>
            </w:pPr>
            <w:r>
              <w:rPr>
                <w:color w:val="000000"/>
              </w:rPr>
              <w:t xml:space="preserve">Hỗ trợ cho cán bộ, giáo viên mầm non trình độ Đại học: 0,5 x 1.800.000đ x  2,34  </w:t>
            </w:r>
          </w:p>
        </w:tc>
        <w:tc>
          <w:tcPr>
            <w:tcW w:w="158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b/>
                <w:color w:val="000000"/>
              </w:rPr>
              <w:t>2.106.000đ</w:t>
            </w:r>
          </w:p>
        </w:tc>
        <w:tc>
          <w:tcPr>
            <w:tcW w:w="118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color w:val="000000"/>
              </w:rPr>
              <w:t xml:space="preserve">Dự kiến từ năm 2024 đến năm 2028 </w:t>
            </w:r>
          </w:p>
        </w:tc>
        <w:tc>
          <w:tcPr>
            <w:tcW w:w="10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sz w:val="22"/>
                <w:szCs w:val="22"/>
              </w:rPr>
            </w:pPr>
            <w:r>
              <w:rPr>
                <w:color w:val="000000"/>
                <w:sz w:val="22"/>
                <w:szCs w:val="22"/>
              </w:rPr>
              <w:t> </w:t>
            </w:r>
          </w:p>
        </w:tc>
      </w:tr>
      <w:tr w:rsidR="000C17E1">
        <w:trPr>
          <w:cantSplit/>
          <w:trHeight w:val="794"/>
        </w:trPr>
        <w:tc>
          <w:tcPr>
            <w:tcW w:w="541"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sz w:val="22"/>
                <w:szCs w:val="22"/>
              </w:rPr>
            </w:pPr>
          </w:p>
        </w:tc>
        <w:tc>
          <w:tcPr>
            <w:tcW w:w="1250"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sz w:val="22"/>
                <w:szCs w:val="22"/>
              </w:rPr>
            </w:pPr>
          </w:p>
        </w:tc>
        <w:tc>
          <w:tcPr>
            <w:tcW w:w="4159"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rPr>
            </w:pPr>
            <w:r>
              <w:rPr>
                <w:color w:val="000000"/>
              </w:rPr>
              <w:t xml:space="preserve">Hỗ trợ cho cán bộ, giáo viên mầm non trình độ Cao đẳng: 0,5 x 1.800.000đ x 2,1  </w:t>
            </w:r>
          </w:p>
        </w:tc>
        <w:tc>
          <w:tcPr>
            <w:tcW w:w="158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b/>
                <w:color w:val="000000"/>
              </w:rPr>
              <w:t>1.890.000đ</w:t>
            </w:r>
          </w:p>
        </w:tc>
        <w:tc>
          <w:tcPr>
            <w:tcW w:w="1188"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c>
          <w:tcPr>
            <w:tcW w:w="1020"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r>
      <w:tr w:rsidR="000C17E1">
        <w:trPr>
          <w:cantSplit/>
          <w:trHeight w:val="914"/>
        </w:trPr>
        <w:tc>
          <w:tcPr>
            <w:tcW w:w="541"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c>
          <w:tcPr>
            <w:tcW w:w="1250"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c>
          <w:tcPr>
            <w:tcW w:w="4159"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rPr>
            </w:pPr>
            <w:r>
              <w:rPr>
                <w:color w:val="000000"/>
              </w:rPr>
              <w:t xml:space="preserve">Hỗ trợ cho cán bộ, giáo viên mầm non trình độ Trung cấp:0,5 x1.800.000đ x 1,86  </w:t>
            </w:r>
          </w:p>
        </w:tc>
        <w:tc>
          <w:tcPr>
            <w:tcW w:w="158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b/>
                <w:color w:val="000000"/>
              </w:rPr>
              <w:t>1.674.</w:t>
            </w:r>
            <w:r>
              <w:rPr>
                <w:color w:val="000000"/>
              </w:rPr>
              <w:t xml:space="preserve"> </w:t>
            </w:r>
            <w:r>
              <w:rPr>
                <w:b/>
                <w:color w:val="000000"/>
              </w:rPr>
              <w:t>000đ</w:t>
            </w:r>
          </w:p>
        </w:tc>
        <w:tc>
          <w:tcPr>
            <w:tcW w:w="1188"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c>
          <w:tcPr>
            <w:tcW w:w="1020"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r>
      <w:tr w:rsidR="000C17E1">
        <w:trPr>
          <w:trHeight w:val="300"/>
        </w:trPr>
        <w:tc>
          <w:tcPr>
            <w:tcW w:w="541" w:type="dxa"/>
            <w:tcBorders>
              <w:top w:val="nil"/>
              <w:left w:val="nil"/>
              <w:bottom w:val="nil"/>
              <w:right w:val="nil"/>
            </w:tcBorders>
            <w:tcMar>
              <w:top w:w="15" w:type="dxa"/>
              <w:left w:w="15" w:type="dxa"/>
              <w:bottom w:w="0" w:type="dxa"/>
              <w:right w:w="15" w:type="dxa"/>
            </w:tcMar>
          </w:tcPr>
          <w:p w:rsidR="000C17E1" w:rsidRDefault="000C17E1" w:rsidP="006703A3">
            <w:pPr>
              <w:ind w:left="0" w:hanging="2"/>
              <w:rPr>
                <w:rFonts w:ascii="Calibri" w:eastAsia="Calibri" w:hAnsi="Calibri" w:cs="Calibri"/>
                <w:color w:val="000000"/>
                <w:sz w:val="22"/>
                <w:szCs w:val="22"/>
              </w:rPr>
            </w:pPr>
          </w:p>
          <w:p w:rsidR="000C17E1" w:rsidRDefault="000C17E1" w:rsidP="006703A3">
            <w:pPr>
              <w:ind w:left="0" w:hanging="2"/>
              <w:rPr>
                <w:rFonts w:ascii="Calibri" w:eastAsia="Calibri" w:hAnsi="Calibri" w:cs="Calibri"/>
                <w:color w:val="000000"/>
                <w:sz w:val="22"/>
                <w:szCs w:val="22"/>
              </w:rPr>
            </w:pPr>
          </w:p>
        </w:tc>
        <w:tc>
          <w:tcPr>
            <w:tcW w:w="1250" w:type="dxa"/>
            <w:tcBorders>
              <w:top w:val="nil"/>
              <w:left w:val="nil"/>
              <w:bottom w:val="nil"/>
              <w:right w:val="nil"/>
            </w:tcBorders>
            <w:tcMar>
              <w:top w:w="15" w:type="dxa"/>
              <w:left w:w="15" w:type="dxa"/>
              <w:bottom w:w="0" w:type="dxa"/>
              <w:right w:w="15" w:type="dxa"/>
            </w:tcMar>
          </w:tcPr>
          <w:p w:rsidR="000C17E1" w:rsidRDefault="000C17E1" w:rsidP="006703A3">
            <w:pPr>
              <w:ind w:left="0" w:hanging="2"/>
              <w:rPr>
                <w:rFonts w:ascii="Calibri" w:eastAsia="Calibri" w:hAnsi="Calibri" w:cs="Calibri"/>
                <w:color w:val="000000"/>
                <w:sz w:val="22"/>
                <w:szCs w:val="22"/>
              </w:rPr>
            </w:pPr>
          </w:p>
        </w:tc>
        <w:tc>
          <w:tcPr>
            <w:tcW w:w="2399" w:type="dxa"/>
            <w:tcBorders>
              <w:top w:val="nil"/>
              <w:left w:val="nil"/>
              <w:bottom w:val="nil"/>
              <w:right w:val="nil"/>
            </w:tcBorders>
            <w:tcMar>
              <w:top w:w="15" w:type="dxa"/>
              <w:left w:w="15" w:type="dxa"/>
              <w:bottom w:w="0" w:type="dxa"/>
              <w:right w:w="15" w:type="dxa"/>
            </w:tcMar>
          </w:tcPr>
          <w:p w:rsidR="000C17E1" w:rsidRDefault="000C17E1" w:rsidP="006703A3">
            <w:pPr>
              <w:ind w:left="0" w:hanging="2"/>
              <w:rPr>
                <w:rFonts w:ascii="Calibri" w:eastAsia="Calibri" w:hAnsi="Calibri" w:cs="Calibri"/>
                <w:color w:val="000000"/>
                <w:sz w:val="22"/>
                <w:szCs w:val="22"/>
              </w:rPr>
            </w:pPr>
          </w:p>
        </w:tc>
        <w:tc>
          <w:tcPr>
            <w:tcW w:w="1760" w:type="dxa"/>
            <w:tcBorders>
              <w:top w:val="nil"/>
              <w:left w:val="nil"/>
              <w:bottom w:val="nil"/>
              <w:right w:val="nil"/>
            </w:tcBorders>
            <w:tcMar>
              <w:top w:w="15" w:type="dxa"/>
              <w:left w:w="15" w:type="dxa"/>
              <w:bottom w:w="0" w:type="dxa"/>
              <w:right w:w="15" w:type="dxa"/>
            </w:tcMar>
          </w:tcPr>
          <w:p w:rsidR="000C17E1" w:rsidRDefault="000C17E1" w:rsidP="006703A3">
            <w:pPr>
              <w:ind w:left="0" w:hanging="2"/>
              <w:rPr>
                <w:rFonts w:ascii="Calibri" w:eastAsia="Calibri" w:hAnsi="Calibri" w:cs="Calibri"/>
                <w:color w:val="000000"/>
                <w:sz w:val="22"/>
                <w:szCs w:val="22"/>
              </w:rPr>
            </w:pPr>
          </w:p>
        </w:tc>
        <w:tc>
          <w:tcPr>
            <w:tcW w:w="1587" w:type="dxa"/>
            <w:tcBorders>
              <w:top w:val="nil"/>
              <w:left w:val="nil"/>
              <w:bottom w:val="nil"/>
              <w:right w:val="nil"/>
            </w:tcBorders>
            <w:tcMar>
              <w:top w:w="15" w:type="dxa"/>
              <w:left w:w="15" w:type="dxa"/>
              <w:bottom w:w="0" w:type="dxa"/>
              <w:right w:w="15" w:type="dxa"/>
            </w:tcMar>
          </w:tcPr>
          <w:p w:rsidR="000C17E1" w:rsidRDefault="000C17E1" w:rsidP="006703A3">
            <w:pPr>
              <w:ind w:left="0" w:hanging="2"/>
              <w:rPr>
                <w:color w:val="000000"/>
              </w:rPr>
            </w:pPr>
          </w:p>
        </w:tc>
        <w:tc>
          <w:tcPr>
            <w:tcW w:w="1188" w:type="dxa"/>
            <w:tcBorders>
              <w:top w:val="nil"/>
              <w:left w:val="nil"/>
              <w:bottom w:val="nil"/>
              <w:right w:val="nil"/>
            </w:tcBorders>
            <w:tcMar>
              <w:top w:w="15" w:type="dxa"/>
              <w:left w:w="15" w:type="dxa"/>
              <w:bottom w:w="0" w:type="dxa"/>
              <w:right w:w="15" w:type="dxa"/>
            </w:tcMar>
          </w:tcPr>
          <w:p w:rsidR="000C17E1" w:rsidRDefault="000C17E1" w:rsidP="006703A3">
            <w:pPr>
              <w:ind w:left="0" w:hanging="2"/>
              <w:rPr>
                <w:rFonts w:ascii="Calibri" w:eastAsia="Calibri" w:hAnsi="Calibri" w:cs="Calibri"/>
                <w:color w:val="000000"/>
                <w:sz w:val="22"/>
                <w:szCs w:val="22"/>
              </w:rPr>
            </w:pPr>
          </w:p>
        </w:tc>
        <w:tc>
          <w:tcPr>
            <w:tcW w:w="1020" w:type="dxa"/>
            <w:tcBorders>
              <w:top w:val="nil"/>
              <w:left w:val="nil"/>
              <w:bottom w:val="nil"/>
              <w:right w:val="nil"/>
            </w:tcBorders>
            <w:tcMar>
              <w:top w:w="15" w:type="dxa"/>
              <w:left w:w="15" w:type="dxa"/>
              <w:bottom w:w="0" w:type="dxa"/>
              <w:right w:w="15" w:type="dxa"/>
            </w:tcMar>
          </w:tcPr>
          <w:p w:rsidR="000C17E1" w:rsidRDefault="000C17E1" w:rsidP="006703A3">
            <w:pPr>
              <w:ind w:left="0" w:hanging="2"/>
              <w:rPr>
                <w:rFonts w:ascii="Calibri" w:eastAsia="Calibri" w:hAnsi="Calibri" w:cs="Calibri"/>
                <w:color w:val="000000"/>
                <w:sz w:val="22"/>
                <w:szCs w:val="22"/>
              </w:rPr>
            </w:pPr>
          </w:p>
        </w:tc>
      </w:tr>
    </w:tbl>
    <w:p w:rsidR="000C17E1" w:rsidRDefault="00492CB0" w:rsidP="006703A3">
      <w:pPr>
        <w:shd w:val="clear" w:color="auto" w:fill="FFFFFF"/>
        <w:spacing w:before="288" w:line="288" w:lineRule="auto"/>
        <w:ind w:left="0" w:hanging="2"/>
        <w:jc w:val="both"/>
        <w:rPr>
          <w:sz w:val="28"/>
          <w:szCs w:val="28"/>
        </w:rPr>
      </w:pPr>
      <w:r>
        <w:rPr>
          <w:i/>
        </w:rPr>
        <w:t xml:space="preserve"> </w:t>
      </w:r>
      <w:r>
        <w:rPr>
          <w:sz w:val="28"/>
          <w:szCs w:val="28"/>
        </w:rPr>
        <w:t>Như vậy, với phương án 1 của chính sách này hiện nay toàn quốc đã có 05 tỉnh thành phố đã xây dựng cơ chế đặc thù của địa phương. Chính sách của Hải Phòng thấp hơn tỉnh Bình Dương; có 01 nội dung thấp hơn thành phố Hồ Chí Minh. Tuy nhiên so với  tỉnh Cần Thơ, Đồng Nai chính sách này cao hơn và rất mạnh để giữ chân, ổn định và thu hút được giáo viên vào làm việc tại trường mầm non công lập thành phố Hải Phòng.</w:t>
      </w:r>
    </w:p>
    <w:p w:rsidR="000C17E1" w:rsidRDefault="00492CB0" w:rsidP="006703A3">
      <w:pPr>
        <w:pStyle w:val="Heading2"/>
        <w:shd w:val="clear" w:color="auto" w:fill="FFFFFF"/>
        <w:spacing w:before="60" w:after="0"/>
        <w:ind w:left="1" w:hanging="3"/>
        <w:rPr>
          <w:rFonts w:ascii="Times New Roman" w:hAnsi="Times New Roman"/>
          <w:i w:val="0"/>
        </w:rPr>
      </w:pPr>
      <w:r>
        <w:rPr>
          <w:rFonts w:ascii="Times New Roman" w:hAnsi="Times New Roman"/>
          <w:i w:val="0"/>
        </w:rPr>
        <w:lastRenderedPageBreak/>
        <w:t>* Mức hỗ trợ tính theo phương án 2:</w:t>
      </w:r>
    </w:p>
    <w:p w:rsidR="000C17E1" w:rsidRDefault="00492CB0" w:rsidP="006703A3">
      <w:pPr>
        <w:pStyle w:val="Heading2"/>
        <w:shd w:val="clear" w:color="auto" w:fill="FFFFFF"/>
        <w:spacing w:before="60" w:after="0"/>
        <w:ind w:left="1" w:hanging="3"/>
        <w:rPr>
          <w:rFonts w:ascii="Times New Roman" w:hAnsi="Times New Roman"/>
        </w:rPr>
      </w:pPr>
      <w:r>
        <w:rPr>
          <w:rFonts w:ascii="Times New Roman" w:hAnsi="Times New Roman"/>
        </w:rPr>
        <w:t xml:space="preserve">         0,3   x  Mức lương cơ sở  x  Hệ số lương khởi điểm theo trình độ đào tạo:</w:t>
      </w:r>
    </w:p>
    <w:p w:rsidR="000C17E1" w:rsidRDefault="00492CB0" w:rsidP="006703A3">
      <w:pPr>
        <w:pStyle w:val="Heading2"/>
        <w:shd w:val="clear" w:color="auto" w:fill="FFFFFF"/>
        <w:spacing w:before="60" w:after="0"/>
        <w:ind w:left="1" w:hanging="3"/>
        <w:jc w:val="both"/>
        <w:rPr>
          <w:rFonts w:ascii="Times New Roman" w:hAnsi="Times New Roman"/>
          <w:b w:val="0"/>
          <w:i w:val="0"/>
        </w:rPr>
      </w:pPr>
      <w:r>
        <w:rPr>
          <w:rFonts w:ascii="Times New Roman" w:hAnsi="Times New Roman"/>
          <w:b w:val="0"/>
          <w:i w:val="0"/>
        </w:rPr>
        <w:t>- Cán bộ, giáo viên mầm non có bằng Đại học sư phạm mầm non được hưởng chế độ ưu đãi:  0,3 x  Mức lương cơ sở x Hệ số lương khởi điểm bằng Đại học</w:t>
      </w:r>
    </w:p>
    <w:p w:rsidR="000C17E1" w:rsidRDefault="00492CB0" w:rsidP="006703A3">
      <w:pPr>
        <w:pStyle w:val="Heading2"/>
        <w:shd w:val="clear" w:color="auto" w:fill="FFFFFF"/>
        <w:spacing w:before="60" w:after="0"/>
        <w:ind w:left="1" w:hanging="3"/>
        <w:jc w:val="center"/>
        <w:rPr>
          <w:rFonts w:ascii="Times New Roman" w:hAnsi="Times New Roman"/>
          <w:b w:val="0"/>
        </w:rPr>
      </w:pPr>
      <w:r>
        <w:rPr>
          <w:rFonts w:ascii="Times New Roman" w:hAnsi="Times New Roman"/>
          <w:b w:val="0"/>
        </w:rPr>
        <w:t xml:space="preserve">(0,3  x  1.800.000đ  x  2,34) =  </w:t>
      </w:r>
      <w:r>
        <w:rPr>
          <w:rFonts w:ascii="Times New Roman" w:hAnsi="Times New Roman"/>
        </w:rPr>
        <w:t>1.264.000đ/người/tháng</w:t>
      </w:r>
    </w:p>
    <w:p w:rsidR="000C17E1" w:rsidRDefault="00492CB0" w:rsidP="006703A3">
      <w:pPr>
        <w:pStyle w:val="Heading2"/>
        <w:shd w:val="clear" w:color="auto" w:fill="FFFFFF"/>
        <w:spacing w:before="60" w:after="0"/>
        <w:ind w:left="1" w:hanging="3"/>
        <w:jc w:val="both"/>
        <w:rPr>
          <w:rFonts w:ascii="Times New Roman" w:hAnsi="Times New Roman"/>
          <w:b w:val="0"/>
          <w:i w:val="0"/>
        </w:rPr>
      </w:pPr>
      <w:r>
        <w:rPr>
          <w:rFonts w:ascii="Times New Roman" w:hAnsi="Times New Roman"/>
          <w:b w:val="0"/>
          <w:i w:val="0"/>
        </w:rPr>
        <w:t xml:space="preserve">- Cán bộ, giáo viên mầm non có bằng Cao đẳng sư phạm mầm non được hưởng chế độ ưu đãi: 0,3 x Mức lương cơ sở  x Hệ số lương khởi điểm bằng Cao đẳng </w:t>
      </w:r>
    </w:p>
    <w:p w:rsidR="000C17E1" w:rsidRDefault="00492CB0" w:rsidP="006703A3">
      <w:pPr>
        <w:pStyle w:val="Heading2"/>
        <w:shd w:val="clear" w:color="auto" w:fill="FFFFFF"/>
        <w:spacing w:before="60" w:after="0"/>
        <w:ind w:left="1" w:hanging="3"/>
        <w:jc w:val="center"/>
        <w:rPr>
          <w:rFonts w:ascii="Times New Roman" w:hAnsi="Times New Roman"/>
          <w:b w:val="0"/>
        </w:rPr>
      </w:pPr>
      <w:r>
        <w:rPr>
          <w:rFonts w:ascii="Times New Roman" w:hAnsi="Times New Roman"/>
          <w:b w:val="0"/>
        </w:rPr>
        <w:t xml:space="preserve">(0,3  x  1.800.000đ  x  2,1) =  </w:t>
      </w:r>
      <w:r>
        <w:rPr>
          <w:rFonts w:ascii="Times New Roman" w:hAnsi="Times New Roman"/>
        </w:rPr>
        <w:t>1.134.000đ/người/tháng</w:t>
      </w:r>
    </w:p>
    <w:p w:rsidR="000C17E1" w:rsidRDefault="00492CB0" w:rsidP="006703A3">
      <w:pPr>
        <w:pStyle w:val="Heading2"/>
        <w:shd w:val="clear" w:color="auto" w:fill="FFFFFF"/>
        <w:spacing w:before="60" w:after="0"/>
        <w:ind w:left="1" w:hanging="3"/>
        <w:jc w:val="center"/>
        <w:rPr>
          <w:i w:val="0"/>
        </w:rPr>
      </w:pPr>
      <w:r>
        <w:rPr>
          <w:rFonts w:ascii="Times New Roman" w:hAnsi="Times New Roman"/>
          <w:b w:val="0"/>
          <w:i w:val="0"/>
        </w:rPr>
        <w:t xml:space="preserve">- Cán bộ, giáo viên mầm non có bằng Trung cấp sư phạm mầm non được hưởng chế độ ưu đãi: 0,3  x Mức lương cơ sở  x  Hệ số lương khởi điểm bằng Trung cấp                                                                                  </w:t>
      </w:r>
      <w:r>
        <w:rPr>
          <w:rFonts w:ascii="Times New Roman" w:hAnsi="Times New Roman"/>
          <w:b w:val="0"/>
        </w:rPr>
        <w:t xml:space="preserve">(0,3  x 1.800.000đ  x  1,86=  </w:t>
      </w:r>
      <w:r>
        <w:rPr>
          <w:rFonts w:ascii="Times New Roman" w:hAnsi="Times New Roman"/>
        </w:rPr>
        <w:t>1.004.000đ/người/tháng</w:t>
      </w:r>
      <w:r>
        <w:rPr>
          <w:rFonts w:ascii="Times New Roman" w:hAnsi="Times New Roman"/>
          <w:b w:val="0"/>
        </w:rPr>
        <w:t>)</w:t>
      </w:r>
    </w:p>
    <w:p w:rsidR="000C17E1" w:rsidRDefault="00492CB0" w:rsidP="006703A3">
      <w:pPr>
        <w:shd w:val="clear" w:color="auto" w:fill="FFFFFF"/>
        <w:spacing w:before="60"/>
        <w:ind w:left="1" w:hanging="3"/>
        <w:jc w:val="both"/>
        <w:rPr>
          <w:sz w:val="28"/>
          <w:szCs w:val="28"/>
        </w:rPr>
      </w:pPr>
      <w:r>
        <w:rPr>
          <w:sz w:val="28"/>
          <w:szCs w:val="28"/>
        </w:rPr>
        <w:t>Thời gian hưởng hỗ trợ tính theo số tháng dạy thực tế, nhưng không quá 09 tháng/năm học. Tiền hỗ trợ được trả cùng với việc chi trả tiền lương của tháng.</w:t>
      </w:r>
    </w:p>
    <w:p w:rsidR="000C17E1" w:rsidRDefault="00492CB0" w:rsidP="006703A3">
      <w:pPr>
        <w:pBdr>
          <w:top w:val="nil"/>
          <w:left w:val="nil"/>
          <w:bottom w:val="nil"/>
          <w:right w:val="nil"/>
          <w:between w:val="nil"/>
        </w:pBdr>
        <w:shd w:val="clear" w:color="auto" w:fill="FFFFFF"/>
        <w:spacing w:before="60" w:line="240" w:lineRule="auto"/>
        <w:ind w:left="0" w:hanging="2"/>
        <w:jc w:val="both"/>
        <w:rPr>
          <w:color w:val="000000"/>
          <w:sz w:val="28"/>
          <w:szCs w:val="28"/>
        </w:rPr>
      </w:pPr>
      <w:r>
        <w:rPr>
          <w:color w:val="000000"/>
        </w:rPr>
        <w:t xml:space="preserve">    </w:t>
      </w:r>
      <w:r>
        <w:rPr>
          <w:b/>
          <w:i/>
          <w:color w:val="000000"/>
          <w:sz w:val="28"/>
          <w:szCs w:val="28"/>
        </w:rPr>
        <w:t>Dự kiến kinh phí trong 5 năm (từ năm 2024 đến năm 2028)</w:t>
      </w:r>
      <w:r>
        <w:rPr>
          <w:color w:val="000000"/>
          <w:sz w:val="28"/>
          <w:szCs w:val="28"/>
        </w:rPr>
        <w:t xml:space="preserve"> </w:t>
      </w:r>
      <w:r>
        <w:rPr>
          <w:i/>
          <w:color w:val="000000"/>
          <w:sz w:val="28"/>
          <w:szCs w:val="28"/>
        </w:rPr>
        <w:t>(phụ lục 8 đính kèm)</w:t>
      </w:r>
    </w:p>
    <w:p w:rsidR="000C17E1" w:rsidRDefault="00492CB0" w:rsidP="006703A3">
      <w:pPr>
        <w:spacing w:before="60"/>
        <w:ind w:left="1" w:hanging="3"/>
        <w:jc w:val="both"/>
        <w:rPr>
          <w:sz w:val="28"/>
          <w:szCs w:val="28"/>
        </w:rPr>
      </w:pPr>
      <w:r>
        <w:rPr>
          <w:sz w:val="28"/>
          <w:szCs w:val="28"/>
        </w:rPr>
        <w:t>- Năm 2024: 77,274 triệu đồng</w:t>
      </w:r>
    </w:p>
    <w:p w:rsidR="000C17E1" w:rsidRDefault="00492CB0" w:rsidP="006703A3">
      <w:pPr>
        <w:ind w:left="1" w:hanging="3"/>
        <w:jc w:val="both"/>
        <w:rPr>
          <w:sz w:val="28"/>
          <w:szCs w:val="28"/>
        </w:rPr>
      </w:pPr>
      <w:r>
        <w:rPr>
          <w:sz w:val="28"/>
          <w:szCs w:val="28"/>
        </w:rPr>
        <w:t xml:space="preserve">- Năm 2025: 78,399 triệu đồng </w:t>
      </w:r>
    </w:p>
    <w:p w:rsidR="000C17E1" w:rsidRDefault="00492CB0" w:rsidP="006703A3">
      <w:pPr>
        <w:ind w:left="1" w:hanging="3"/>
        <w:jc w:val="both"/>
        <w:rPr>
          <w:sz w:val="28"/>
          <w:szCs w:val="28"/>
        </w:rPr>
      </w:pPr>
      <w:r>
        <w:rPr>
          <w:sz w:val="28"/>
          <w:szCs w:val="28"/>
        </w:rPr>
        <w:t>- Năm 2026: 80,244 triệu đồng</w:t>
      </w:r>
    </w:p>
    <w:p w:rsidR="000C17E1" w:rsidRDefault="00492CB0" w:rsidP="006703A3">
      <w:pPr>
        <w:ind w:left="1" w:hanging="3"/>
        <w:jc w:val="both"/>
        <w:rPr>
          <w:sz w:val="28"/>
          <w:szCs w:val="28"/>
        </w:rPr>
      </w:pPr>
      <w:r>
        <w:rPr>
          <w:sz w:val="28"/>
          <w:szCs w:val="28"/>
        </w:rPr>
        <w:t>- Năm 2027: 80,541triệu đồng</w:t>
      </w:r>
    </w:p>
    <w:p w:rsidR="000C17E1" w:rsidRDefault="00492CB0" w:rsidP="006703A3">
      <w:pPr>
        <w:ind w:left="1" w:hanging="3"/>
        <w:jc w:val="both"/>
        <w:rPr>
          <w:sz w:val="28"/>
          <w:szCs w:val="28"/>
        </w:rPr>
      </w:pPr>
      <w:r>
        <w:rPr>
          <w:sz w:val="28"/>
          <w:szCs w:val="28"/>
        </w:rPr>
        <w:t xml:space="preserve">- Năm 2028: 81,495 triệu đồng </w:t>
      </w:r>
    </w:p>
    <w:p w:rsidR="000C17E1" w:rsidRDefault="00492CB0" w:rsidP="006703A3">
      <w:pPr>
        <w:ind w:left="1" w:hanging="3"/>
        <w:jc w:val="both"/>
        <w:rPr>
          <w:sz w:val="28"/>
          <w:szCs w:val="28"/>
        </w:rPr>
      </w:pPr>
      <w:r>
        <w:rPr>
          <w:i/>
          <w:sz w:val="28"/>
          <w:szCs w:val="28"/>
        </w:rPr>
        <w:t xml:space="preserve">               Tổng  5 năm : </w:t>
      </w:r>
      <w:r>
        <w:rPr>
          <w:b/>
          <w:i/>
          <w:sz w:val="28"/>
          <w:szCs w:val="28"/>
        </w:rPr>
        <w:t>397,953 triệu đồng</w:t>
      </w:r>
    </w:p>
    <w:p w:rsidR="000C17E1" w:rsidRDefault="00492CB0" w:rsidP="006703A3">
      <w:pPr>
        <w:shd w:val="clear" w:color="auto" w:fill="FFFFFF"/>
        <w:spacing w:before="60"/>
        <w:ind w:left="1" w:hanging="3"/>
        <w:jc w:val="both"/>
        <w:rPr>
          <w:sz w:val="28"/>
          <w:szCs w:val="28"/>
        </w:rPr>
      </w:pPr>
      <w:r>
        <w:rPr>
          <w:i/>
          <w:sz w:val="28"/>
          <w:szCs w:val="28"/>
        </w:rPr>
        <w:t>(Ba trăm chín mươi bảy tỷ chín trăm năm mươi ba triệu đồng)</w:t>
      </w:r>
    </w:p>
    <w:p w:rsidR="000C17E1" w:rsidRDefault="000C17E1" w:rsidP="006703A3">
      <w:pPr>
        <w:spacing w:before="60"/>
        <w:ind w:left="1" w:hanging="3"/>
        <w:jc w:val="both"/>
        <w:rPr>
          <w:sz w:val="28"/>
          <w:szCs w:val="28"/>
        </w:rPr>
      </w:pPr>
    </w:p>
    <w:p w:rsidR="000C17E1" w:rsidRDefault="00492CB0" w:rsidP="006703A3">
      <w:pPr>
        <w:shd w:val="clear" w:color="auto" w:fill="FFFFFF"/>
        <w:spacing w:before="60"/>
        <w:ind w:left="1" w:hanging="3"/>
        <w:jc w:val="center"/>
        <w:rPr>
          <w:rFonts w:ascii="Times" w:eastAsia="Times" w:hAnsi="Times" w:cs="Times"/>
          <w:b/>
          <w:sz w:val="28"/>
          <w:szCs w:val="28"/>
        </w:rPr>
      </w:pPr>
      <w:r>
        <w:rPr>
          <w:rFonts w:ascii="Times" w:eastAsia="Times" w:hAnsi="Times" w:cs="Times"/>
          <w:b/>
          <w:i/>
          <w:sz w:val="28"/>
          <w:szCs w:val="28"/>
        </w:rPr>
        <w:t>So sánh phương án 2 chính sách ưu đãi ưu đãi nghề đặc thù với các tỉnh bạn</w:t>
      </w:r>
    </w:p>
    <w:tbl>
      <w:tblPr>
        <w:tblStyle w:val="a4"/>
        <w:tblW w:w="9640" w:type="dxa"/>
        <w:tblInd w:w="-15" w:type="dxa"/>
        <w:tblLayout w:type="fixed"/>
        <w:tblLook w:val="0000" w:firstRow="0" w:lastRow="0" w:firstColumn="0" w:lastColumn="0" w:noHBand="0" w:noVBand="0"/>
      </w:tblPr>
      <w:tblGrid>
        <w:gridCol w:w="535"/>
        <w:gridCol w:w="1237"/>
        <w:gridCol w:w="2373"/>
        <w:gridCol w:w="1741"/>
        <w:gridCol w:w="1570"/>
        <w:gridCol w:w="1175"/>
        <w:gridCol w:w="1009"/>
      </w:tblGrid>
      <w:tr w:rsidR="000C17E1">
        <w:trPr>
          <w:trHeight w:val="630"/>
        </w:trPr>
        <w:tc>
          <w:tcPr>
            <w:tcW w:w="5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b/>
                <w:color w:val="000000"/>
              </w:rPr>
              <w:t>STT</w:t>
            </w:r>
          </w:p>
        </w:tc>
        <w:tc>
          <w:tcPr>
            <w:tcW w:w="123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b/>
                <w:color w:val="000000"/>
              </w:rPr>
              <w:t>Tên tỉnh,             thành phố</w:t>
            </w:r>
          </w:p>
        </w:tc>
        <w:tc>
          <w:tcPr>
            <w:tcW w:w="4114"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b/>
                <w:color w:val="000000"/>
              </w:rPr>
              <w:t xml:space="preserve">Nội dung chính sách </w:t>
            </w:r>
          </w:p>
        </w:tc>
        <w:tc>
          <w:tcPr>
            <w:tcW w:w="157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b/>
                <w:color w:val="000000"/>
              </w:rPr>
              <w:t>Số tiền hỗ trợ            1 người/tháng</w:t>
            </w:r>
          </w:p>
        </w:tc>
        <w:tc>
          <w:tcPr>
            <w:tcW w:w="11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b/>
                <w:color w:val="000000"/>
              </w:rPr>
              <w:t>Thời gian thực hiện</w:t>
            </w:r>
          </w:p>
        </w:tc>
        <w:tc>
          <w:tcPr>
            <w:tcW w:w="100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b/>
                <w:color w:val="000000"/>
              </w:rPr>
              <w:t>So sánh</w:t>
            </w:r>
          </w:p>
        </w:tc>
      </w:tr>
      <w:tr w:rsidR="000C17E1">
        <w:trPr>
          <w:cantSplit/>
          <w:trHeight w:val="671"/>
        </w:trPr>
        <w:tc>
          <w:tcPr>
            <w:tcW w:w="535" w:type="dxa"/>
            <w:vMerge w:val="restart"/>
            <w:tcBorders>
              <w:top w:val="nil"/>
              <w:left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color w:val="000000"/>
              </w:rPr>
              <w:t>1</w:t>
            </w:r>
          </w:p>
        </w:tc>
        <w:tc>
          <w:tcPr>
            <w:tcW w:w="1237" w:type="dxa"/>
            <w:vMerge w:val="restart"/>
            <w:tcBorders>
              <w:top w:val="nil"/>
              <w:left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pPr>
            <w:r>
              <w:t>Thành phố Hồ Chí Minh</w:t>
            </w:r>
          </w:p>
        </w:tc>
        <w:tc>
          <w:tcPr>
            <w:tcW w:w="237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rPr>
            </w:pPr>
            <w:r>
              <w:rPr>
                <w:i/>
                <w:color w:val="000000"/>
              </w:rPr>
              <w:t xml:space="preserve">Hỗ trợ do tính chất công việc  </w:t>
            </w:r>
          </w:p>
        </w:tc>
        <w:tc>
          <w:tcPr>
            <w:tcW w:w="1741"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i/>
                <w:color w:val="000000"/>
              </w:rPr>
              <w:t xml:space="preserve">Hỗ trợ khuyến khích nâng cao trình độ   </w:t>
            </w:r>
          </w:p>
        </w:tc>
        <w:tc>
          <w:tcPr>
            <w:tcW w:w="2745" w:type="dxa"/>
            <w:gridSpan w:val="2"/>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0C17E1" w:rsidP="006703A3">
            <w:pPr>
              <w:ind w:left="0" w:hanging="2"/>
              <w:jc w:val="center"/>
              <w:rPr>
                <w:color w:val="000000"/>
              </w:rPr>
            </w:pPr>
          </w:p>
        </w:tc>
        <w:tc>
          <w:tcPr>
            <w:tcW w:w="1009" w:type="dxa"/>
            <w:vMerge w:val="restart"/>
            <w:tcBorders>
              <w:top w:val="nil"/>
              <w:left w:val="nil"/>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rPr>
            </w:pPr>
            <w:r>
              <w:rPr>
                <w:color w:val="000000"/>
              </w:rPr>
              <w:t>Hải Phòng thấp hơn</w:t>
            </w:r>
          </w:p>
        </w:tc>
      </w:tr>
      <w:tr w:rsidR="000C17E1">
        <w:trPr>
          <w:cantSplit/>
          <w:trHeight w:val="1096"/>
        </w:trPr>
        <w:tc>
          <w:tcPr>
            <w:tcW w:w="535" w:type="dxa"/>
            <w:vMerge/>
            <w:tcBorders>
              <w:top w:val="nil"/>
              <w:left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c>
          <w:tcPr>
            <w:tcW w:w="1237" w:type="dxa"/>
            <w:vMerge/>
            <w:tcBorders>
              <w:top w:val="nil"/>
              <w:left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c>
          <w:tcPr>
            <w:tcW w:w="237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rPr>
            </w:pPr>
            <w:r>
              <w:rPr>
                <w:color w:val="000000"/>
              </w:rPr>
              <w:t>Hỗ trợ cho cán bộ, giáo viên mầm non do tính chất công việc  650.000 đồng/ngươi/tháng x 9 tháng/năm</w:t>
            </w:r>
          </w:p>
        </w:tc>
        <w:tc>
          <w:tcPr>
            <w:tcW w:w="1741"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rPr>
            </w:pPr>
            <w:r>
              <w:rPr>
                <w:color w:val="000000"/>
              </w:rPr>
              <w:t>Trình độ Thạc sĩ: 1500.000 đồng/người/tháng x 12 tháng/năm</w:t>
            </w:r>
          </w:p>
        </w:tc>
        <w:tc>
          <w:tcPr>
            <w:tcW w:w="157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color w:val="000000"/>
              </w:rPr>
              <w:t xml:space="preserve">650.000đ +1.500.000đ = </w:t>
            </w:r>
            <w:r>
              <w:rPr>
                <w:b/>
                <w:color w:val="000000"/>
              </w:rPr>
              <w:t>2.150.000đ</w:t>
            </w:r>
          </w:p>
        </w:tc>
        <w:tc>
          <w:tcPr>
            <w:tcW w:w="1175"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color w:val="000000"/>
              </w:rPr>
              <w:t>Từ tháng 7 năm 2017 đến  nay còn hiệu lực</w:t>
            </w:r>
          </w:p>
        </w:tc>
        <w:tc>
          <w:tcPr>
            <w:tcW w:w="1009" w:type="dxa"/>
            <w:vMerge/>
            <w:tcBorders>
              <w:top w:val="nil"/>
              <w:left w:val="nil"/>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r>
      <w:tr w:rsidR="000C17E1">
        <w:trPr>
          <w:cantSplit/>
          <w:trHeight w:val="1088"/>
        </w:trPr>
        <w:tc>
          <w:tcPr>
            <w:tcW w:w="535" w:type="dxa"/>
            <w:vMerge/>
            <w:tcBorders>
              <w:top w:val="nil"/>
              <w:left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c>
          <w:tcPr>
            <w:tcW w:w="1237" w:type="dxa"/>
            <w:vMerge/>
            <w:tcBorders>
              <w:top w:val="nil"/>
              <w:left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c>
          <w:tcPr>
            <w:tcW w:w="2373"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c>
          <w:tcPr>
            <w:tcW w:w="1741"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color w:val="000000"/>
              </w:rPr>
              <w:t>Trình độ Đại học 900.000 đồng/người/tháng x 12 tháng/năm</w:t>
            </w:r>
          </w:p>
        </w:tc>
        <w:tc>
          <w:tcPr>
            <w:tcW w:w="157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color w:val="000000"/>
              </w:rPr>
              <w:t xml:space="preserve">650.000 đ            + 900.000đ = </w:t>
            </w:r>
            <w:r>
              <w:rPr>
                <w:b/>
                <w:color w:val="000000"/>
              </w:rPr>
              <w:t>1.550.000đ</w:t>
            </w:r>
          </w:p>
        </w:tc>
        <w:tc>
          <w:tcPr>
            <w:tcW w:w="1175"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c>
          <w:tcPr>
            <w:tcW w:w="1009" w:type="dxa"/>
            <w:vMerge/>
            <w:tcBorders>
              <w:top w:val="nil"/>
              <w:left w:val="nil"/>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r>
      <w:tr w:rsidR="000C17E1">
        <w:trPr>
          <w:cantSplit/>
          <w:trHeight w:val="1130"/>
        </w:trPr>
        <w:tc>
          <w:tcPr>
            <w:tcW w:w="535" w:type="dxa"/>
            <w:vMerge/>
            <w:tcBorders>
              <w:top w:val="nil"/>
              <w:left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c>
          <w:tcPr>
            <w:tcW w:w="1237" w:type="dxa"/>
            <w:vMerge/>
            <w:tcBorders>
              <w:top w:val="nil"/>
              <w:left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c>
          <w:tcPr>
            <w:tcW w:w="2373"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c>
          <w:tcPr>
            <w:tcW w:w="1741"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rPr>
            </w:pPr>
            <w:r>
              <w:rPr>
                <w:color w:val="000000"/>
              </w:rPr>
              <w:t>Trình độ Cao đẳng 500.000 đồng/người/tháng x 12 tháng/năm.</w:t>
            </w:r>
          </w:p>
        </w:tc>
        <w:tc>
          <w:tcPr>
            <w:tcW w:w="157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color w:val="000000"/>
              </w:rPr>
              <w:t xml:space="preserve">650.000 đ         + 500.000đ = </w:t>
            </w:r>
            <w:r>
              <w:rPr>
                <w:b/>
                <w:color w:val="000000"/>
              </w:rPr>
              <w:t>1.150.000đ</w:t>
            </w:r>
          </w:p>
        </w:tc>
        <w:tc>
          <w:tcPr>
            <w:tcW w:w="1175"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c>
          <w:tcPr>
            <w:tcW w:w="1009" w:type="dxa"/>
            <w:vMerge/>
            <w:tcBorders>
              <w:top w:val="nil"/>
              <w:left w:val="nil"/>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r>
      <w:tr w:rsidR="000C17E1">
        <w:trPr>
          <w:trHeight w:val="959"/>
        </w:trPr>
        <w:tc>
          <w:tcPr>
            <w:tcW w:w="53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color w:val="000000"/>
              </w:rPr>
              <w:t>2</w:t>
            </w:r>
          </w:p>
        </w:tc>
        <w:tc>
          <w:tcPr>
            <w:tcW w:w="123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pPr>
            <w:r>
              <w:t>Bình Dương</w:t>
            </w:r>
          </w:p>
        </w:tc>
        <w:tc>
          <w:tcPr>
            <w:tcW w:w="4114" w:type="dxa"/>
            <w:gridSpan w:val="2"/>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pPr>
            <w:r>
              <w:t>Hỗ trợ 30% mức lương đang hưởng và phụ cấp chức vụ (nếu có) đối với cơ sở giáo dục mầm non,</w:t>
            </w:r>
          </w:p>
          <w:p w:rsidR="000C17E1" w:rsidRDefault="00492CB0" w:rsidP="006703A3">
            <w:pPr>
              <w:ind w:left="0" w:hanging="2"/>
              <w:jc w:val="both"/>
            </w:pPr>
            <w:r>
              <w:t> </w:t>
            </w:r>
          </w:p>
        </w:tc>
        <w:tc>
          <w:tcPr>
            <w:tcW w:w="157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color w:val="000000"/>
              </w:rPr>
              <w:t xml:space="preserve">TB: 6.500.000đ x 30% = </w:t>
            </w:r>
            <w:r>
              <w:rPr>
                <w:b/>
                <w:color w:val="000000"/>
              </w:rPr>
              <w:t>1.950.000đ</w:t>
            </w:r>
          </w:p>
        </w:tc>
        <w:tc>
          <w:tcPr>
            <w:tcW w:w="117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color w:val="000000"/>
              </w:rPr>
              <w:t>Từ tháng 7 năm 2019 đến nay còn hiệu lực</w:t>
            </w:r>
          </w:p>
        </w:tc>
        <w:tc>
          <w:tcPr>
            <w:tcW w:w="1009" w:type="dxa"/>
            <w:tcBorders>
              <w:top w:val="nil"/>
              <w:left w:val="nil"/>
              <w:bottom w:val="nil"/>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rPr>
            </w:pPr>
            <w:r>
              <w:rPr>
                <w:color w:val="000000"/>
              </w:rPr>
              <w:t>Hải Phòng thấp hơn</w:t>
            </w:r>
          </w:p>
        </w:tc>
      </w:tr>
      <w:tr w:rsidR="000C17E1">
        <w:trPr>
          <w:trHeight w:val="1833"/>
        </w:trPr>
        <w:tc>
          <w:tcPr>
            <w:tcW w:w="53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color w:val="000000"/>
              </w:rPr>
              <w:lastRenderedPageBreak/>
              <w:t>3</w:t>
            </w:r>
          </w:p>
        </w:tc>
        <w:tc>
          <w:tcPr>
            <w:tcW w:w="123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rPr>
            </w:pPr>
            <w:r>
              <w:rPr>
                <w:color w:val="000000"/>
              </w:rPr>
              <w:t>Cần Thơ</w:t>
            </w:r>
          </w:p>
        </w:tc>
        <w:tc>
          <w:tcPr>
            <w:tcW w:w="4114"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rPr>
            </w:pPr>
            <w:r>
              <w:rPr>
                <w:color w:val="000000"/>
              </w:rPr>
              <w:t xml:space="preserve">  Hỗ trợ cho cán bộ, giáo viên mầm non 0,5 x mức lương cơ sở/người/tháng.</w:t>
            </w:r>
          </w:p>
        </w:tc>
        <w:tc>
          <w:tcPr>
            <w:tcW w:w="157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b/>
                <w:color w:val="000000"/>
              </w:rPr>
              <w:t>900.000đ</w:t>
            </w:r>
          </w:p>
        </w:tc>
        <w:tc>
          <w:tcPr>
            <w:tcW w:w="117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sz w:val="23"/>
                <w:szCs w:val="23"/>
              </w:rPr>
            </w:pPr>
            <w:r>
              <w:rPr>
                <w:color w:val="000000"/>
                <w:sz w:val="23"/>
                <w:szCs w:val="23"/>
              </w:rPr>
              <w:t>Từ năm 2013 cho giáo viên, 2015 cho cán bộ quản lý  đến này còn hiệu lực</w:t>
            </w:r>
          </w:p>
        </w:tc>
        <w:tc>
          <w:tcPr>
            <w:tcW w:w="1009" w:type="dxa"/>
            <w:tcBorders>
              <w:top w:val="single" w:sz="4" w:space="0" w:color="000000"/>
              <w:left w:val="nil"/>
              <w:bottom w:val="nil"/>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rPr>
            </w:pPr>
            <w:r>
              <w:rPr>
                <w:color w:val="000000"/>
              </w:rPr>
              <w:t>Hải Phòng cao hơn</w:t>
            </w:r>
          </w:p>
        </w:tc>
      </w:tr>
      <w:tr w:rsidR="000C17E1">
        <w:trPr>
          <w:trHeight w:val="701"/>
        </w:trPr>
        <w:tc>
          <w:tcPr>
            <w:tcW w:w="53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color w:val="000000"/>
              </w:rPr>
              <w:t>4</w:t>
            </w:r>
          </w:p>
        </w:tc>
        <w:tc>
          <w:tcPr>
            <w:tcW w:w="1237"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rPr>
            </w:pPr>
            <w:r>
              <w:rPr>
                <w:color w:val="000000"/>
              </w:rPr>
              <w:t>Đồng Nai</w:t>
            </w:r>
          </w:p>
        </w:tc>
        <w:tc>
          <w:tcPr>
            <w:tcW w:w="4114"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rPr>
            </w:pPr>
            <w:r>
              <w:rPr>
                <w:color w:val="000000"/>
              </w:rPr>
              <w:t>Hỗ trợ  cho cán bộ, giáo viên mầm non 500.000 đồng/tháng/người</w:t>
            </w:r>
          </w:p>
        </w:tc>
        <w:tc>
          <w:tcPr>
            <w:tcW w:w="157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pPr>
            <w:r>
              <w:rPr>
                <w:b/>
              </w:rPr>
              <w:t>500.000đ</w:t>
            </w:r>
          </w:p>
        </w:tc>
        <w:tc>
          <w:tcPr>
            <w:tcW w:w="117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color w:val="000000"/>
              </w:rPr>
              <w:t xml:space="preserve">Từ năm 2015 đến năm 2020 </w:t>
            </w:r>
          </w:p>
        </w:tc>
        <w:tc>
          <w:tcPr>
            <w:tcW w:w="1009" w:type="dxa"/>
            <w:tcBorders>
              <w:top w:val="single" w:sz="4" w:space="0" w:color="000000"/>
              <w:left w:val="nil"/>
              <w:bottom w:val="nil"/>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rPr>
            </w:pPr>
            <w:r>
              <w:rPr>
                <w:color w:val="000000"/>
              </w:rPr>
              <w:t>Hải Phòng cao hơn</w:t>
            </w:r>
          </w:p>
        </w:tc>
      </w:tr>
      <w:tr w:rsidR="000C17E1">
        <w:trPr>
          <w:cantSplit/>
          <w:trHeight w:val="417"/>
        </w:trPr>
        <w:tc>
          <w:tcPr>
            <w:tcW w:w="535"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color w:val="000000"/>
              </w:rPr>
              <w:t>5</w:t>
            </w:r>
          </w:p>
        </w:tc>
        <w:tc>
          <w:tcPr>
            <w:tcW w:w="1237"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rPr>
            </w:pPr>
            <w:r>
              <w:rPr>
                <w:color w:val="000000"/>
              </w:rPr>
              <w:t>Hải Phòng</w:t>
            </w:r>
          </w:p>
        </w:tc>
        <w:tc>
          <w:tcPr>
            <w:tcW w:w="4114"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rPr>
            </w:pPr>
            <w:r>
              <w:rPr>
                <w:color w:val="000000"/>
              </w:rPr>
              <w:t xml:space="preserve">Hỗ trợ cho cán bộ, giáo viên mầm non trình độ Đại học: 0,3 x 1.800.000đ x  2,34  </w:t>
            </w:r>
          </w:p>
        </w:tc>
        <w:tc>
          <w:tcPr>
            <w:tcW w:w="157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b/>
                <w:color w:val="000000"/>
              </w:rPr>
              <w:t>1.264.000đ</w:t>
            </w:r>
          </w:p>
        </w:tc>
        <w:tc>
          <w:tcPr>
            <w:tcW w:w="1175"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color w:val="000000"/>
              </w:rPr>
              <w:t xml:space="preserve">Dự kiến từ năm 2024 đến năm 2028 </w:t>
            </w:r>
          </w:p>
        </w:tc>
        <w:tc>
          <w:tcPr>
            <w:tcW w:w="100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sz w:val="22"/>
                <w:szCs w:val="22"/>
              </w:rPr>
            </w:pPr>
            <w:r>
              <w:rPr>
                <w:color w:val="000000"/>
                <w:sz w:val="22"/>
                <w:szCs w:val="22"/>
              </w:rPr>
              <w:t> </w:t>
            </w:r>
          </w:p>
        </w:tc>
      </w:tr>
      <w:tr w:rsidR="000C17E1">
        <w:trPr>
          <w:cantSplit/>
          <w:trHeight w:val="400"/>
        </w:trPr>
        <w:tc>
          <w:tcPr>
            <w:tcW w:w="535"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sz w:val="22"/>
                <w:szCs w:val="22"/>
              </w:rPr>
            </w:pPr>
          </w:p>
        </w:tc>
        <w:tc>
          <w:tcPr>
            <w:tcW w:w="1237"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sz w:val="22"/>
                <w:szCs w:val="22"/>
              </w:rPr>
            </w:pPr>
          </w:p>
        </w:tc>
        <w:tc>
          <w:tcPr>
            <w:tcW w:w="4114"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rPr>
            </w:pPr>
            <w:r>
              <w:rPr>
                <w:color w:val="000000"/>
              </w:rPr>
              <w:t xml:space="preserve">Hỗ trợ cho cán bộ, giáo viên mầm non trình độ Cao đẳng: 0,3 x 1.800.000đ x 2,1  </w:t>
            </w:r>
          </w:p>
        </w:tc>
        <w:tc>
          <w:tcPr>
            <w:tcW w:w="157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b/>
                <w:color w:val="000000"/>
              </w:rPr>
              <w:t>1.134.000đ</w:t>
            </w:r>
          </w:p>
        </w:tc>
        <w:tc>
          <w:tcPr>
            <w:tcW w:w="1175"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c>
          <w:tcPr>
            <w:tcW w:w="1009"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r>
      <w:tr w:rsidR="000C17E1">
        <w:trPr>
          <w:cantSplit/>
          <w:trHeight w:val="394"/>
        </w:trPr>
        <w:tc>
          <w:tcPr>
            <w:tcW w:w="535"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c>
          <w:tcPr>
            <w:tcW w:w="1237"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c>
          <w:tcPr>
            <w:tcW w:w="4114"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rPr>
                <w:color w:val="000000"/>
              </w:rPr>
            </w:pPr>
            <w:r>
              <w:rPr>
                <w:color w:val="000000"/>
              </w:rPr>
              <w:t xml:space="preserve">Hỗ trợ cho cán bộ, giáo viên mầm non trình độ Trung cấp:0,3 x1.800.000đ x 1,86  </w:t>
            </w:r>
          </w:p>
        </w:tc>
        <w:tc>
          <w:tcPr>
            <w:tcW w:w="157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C17E1" w:rsidRDefault="00492CB0" w:rsidP="006703A3">
            <w:pPr>
              <w:ind w:left="0" w:hanging="2"/>
              <w:jc w:val="center"/>
              <w:rPr>
                <w:color w:val="000000"/>
              </w:rPr>
            </w:pPr>
            <w:r>
              <w:rPr>
                <w:b/>
                <w:color w:val="000000"/>
              </w:rPr>
              <w:t>1.004.</w:t>
            </w:r>
            <w:r>
              <w:rPr>
                <w:color w:val="000000"/>
              </w:rPr>
              <w:t xml:space="preserve"> </w:t>
            </w:r>
            <w:r>
              <w:rPr>
                <w:b/>
                <w:color w:val="000000"/>
              </w:rPr>
              <w:t>000đ</w:t>
            </w:r>
          </w:p>
        </w:tc>
        <w:tc>
          <w:tcPr>
            <w:tcW w:w="1175" w:type="dxa"/>
            <w:vMerge/>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c>
          <w:tcPr>
            <w:tcW w:w="1009"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7E1" w:rsidRDefault="000C17E1" w:rsidP="006703A3">
            <w:pPr>
              <w:widowControl w:val="0"/>
              <w:pBdr>
                <w:top w:val="nil"/>
                <w:left w:val="nil"/>
                <w:bottom w:val="nil"/>
                <w:right w:val="nil"/>
                <w:between w:val="nil"/>
              </w:pBdr>
              <w:spacing w:line="276" w:lineRule="auto"/>
              <w:ind w:left="0" w:hanging="2"/>
              <w:rPr>
                <w:color w:val="000000"/>
              </w:rPr>
            </w:pPr>
          </w:p>
        </w:tc>
      </w:tr>
      <w:tr w:rsidR="000C17E1">
        <w:trPr>
          <w:trHeight w:val="315"/>
        </w:trPr>
        <w:tc>
          <w:tcPr>
            <w:tcW w:w="535" w:type="dxa"/>
            <w:tcBorders>
              <w:top w:val="nil"/>
              <w:left w:val="nil"/>
              <w:bottom w:val="nil"/>
              <w:right w:val="nil"/>
            </w:tcBorders>
            <w:tcMar>
              <w:top w:w="15" w:type="dxa"/>
              <w:left w:w="15" w:type="dxa"/>
              <w:bottom w:w="0" w:type="dxa"/>
              <w:right w:w="15" w:type="dxa"/>
            </w:tcMar>
          </w:tcPr>
          <w:p w:rsidR="000C17E1" w:rsidRDefault="000C17E1" w:rsidP="006703A3">
            <w:pPr>
              <w:ind w:left="0" w:hanging="2"/>
              <w:rPr>
                <w:rFonts w:ascii="Calibri" w:eastAsia="Calibri" w:hAnsi="Calibri" w:cs="Calibri"/>
                <w:color w:val="000000"/>
                <w:sz w:val="22"/>
                <w:szCs w:val="22"/>
              </w:rPr>
            </w:pPr>
          </w:p>
        </w:tc>
        <w:tc>
          <w:tcPr>
            <w:tcW w:w="1237" w:type="dxa"/>
            <w:tcBorders>
              <w:top w:val="nil"/>
              <w:left w:val="nil"/>
              <w:bottom w:val="nil"/>
              <w:right w:val="nil"/>
            </w:tcBorders>
            <w:tcMar>
              <w:top w:w="15" w:type="dxa"/>
              <w:left w:w="15" w:type="dxa"/>
              <w:bottom w:w="0" w:type="dxa"/>
              <w:right w:w="15" w:type="dxa"/>
            </w:tcMar>
          </w:tcPr>
          <w:p w:rsidR="000C17E1" w:rsidRDefault="000C17E1" w:rsidP="006703A3">
            <w:pPr>
              <w:ind w:left="0" w:hanging="2"/>
              <w:rPr>
                <w:rFonts w:ascii="Calibri" w:eastAsia="Calibri" w:hAnsi="Calibri" w:cs="Calibri"/>
                <w:color w:val="000000"/>
                <w:sz w:val="22"/>
                <w:szCs w:val="22"/>
              </w:rPr>
            </w:pPr>
          </w:p>
        </w:tc>
        <w:tc>
          <w:tcPr>
            <w:tcW w:w="2373" w:type="dxa"/>
            <w:tcBorders>
              <w:top w:val="nil"/>
              <w:left w:val="nil"/>
              <w:bottom w:val="nil"/>
              <w:right w:val="nil"/>
            </w:tcBorders>
            <w:tcMar>
              <w:top w:w="15" w:type="dxa"/>
              <w:left w:w="15" w:type="dxa"/>
              <w:bottom w:w="0" w:type="dxa"/>
              <w:right w:w="15" w:type="dxa"/>
            </w:tcMar>
          </w:tcPr>
          <w:p w:rsidR="000C17E1" w:rsidRDefault="000C17E1" w:rsidP="006703A3">
            <w:pPr>
              <w:ind w:left="0" w:hanging="2"/>
              <w:rPr>
                <w:rFonts w:ascii="Calibri" w:eastAsia="Calibri" w:hAnsi="Calibri" w:cs="Calibri"/>
                <w:color w:val="000000"/>
                <w:sz w:val="22"/>
                <w:szCs w:val="22"/>
              </w:rPr>
            </w:pPr>
          </w:p>
        </w:tc>
        <w:tc>
          <w:tcPr>
            <w:tcW w:w="1741" w:type="dxa"/>
            <w:tcBorders>
              <w:top w:val="nil"/>
              <w:left w:val="nil"/>
              <w:bottom w:val="nil"/>
              <w:right w:val="nil"/>
            </w:tcBorders>
            <w:tcMar>
              <w:top w:w="15" w:type="dxa"/>
              <w:left w:w="15" w:type="dxa"/>
              <w:bottom w:w="0" w:type="dxa"/>
              <w:right w:w="15" w:type="dxa"/>
            </w:tcMar>
          </w:tcPr>
          <w:p w:rsidR="000C17E1" w:rsidRDefault="000C17E1" w:rsidP="006703A3">
            <w:pPr>
              <w:ind w:left="0" w:hanging="2"/>
              <w:rPr>
                <w:rFonts w:ascii="Calibri" w:eastAsia="Calibri" w:hAnsi="Calibri" w:cs="Calibri"/>
                <w:color w:val="000000"/>
                <w:sz w:val="22"/>
                <w:szCs w:val="22"/>
              </w:rPr>
            </w:pPr>
          </w:p>
        </w:tc>
        <w:tc>
          <w:tcPr>
            <w:tcW w:w="1570" w:type="dxa"/>
            <w:tcBorders>
              <w:top w:val="nil"/>
              <w:left w:val="nil"/>
              <w:bottom w:val="nil"/>
              <w:right w:val="nil"/>
            </w:tcBorders>
            <w:tcMar>
              <w:top w:w="15" w:type="dxa"/>
              <w:left w:w="15" w:type="dxa"/>
              <w:bottom w:w="0" w:type="dxa"/>
              <w:right w:w="15" w:type="dxa"/>
            </w:tcMar>
          </w:tcPr>
          <w:p w:rsidR="000C17E1" w:rsidRDefault="000C17E1" w:rsidP="006703A3">
            <w:pPr>
              <w:ind w:left="0" w:hanging="2"/>
              <w:rPr>
                <w:color w:val="000000"/>
              </w:rPr>
            </w:pPr>
          </w:p>
        </w:tc>
        <w:tc>
          <w:tcPr>
            <w:tcW w:w="1175" w:type="dxa"/>
            <w:tcBorders>
              <w:top w:val="nil"/>
              <w:left w:val="nil"/>
              <w:bottom w:val="nil"/>
              <w:right w:val="nil"/>
            </w:tcBorders>
            <w:tcMar>
              <w:top w:w="15" w:type="dxa"/>
              <w:left w:w="15" w:type="dxa"/>
              <w:bottom w:w="0" w:type="dxa"/>
              <w:right w:w="15" w:type="dxa"/>
            </w:tcMar>
          </w:tcPr>
          <w:p w:rsidR="000C17E1" w:rsidRDefault="000C17E1" w:rsidP="006703A3">
            <w:pPr>
              <w:ind w:left="0" w:hanging="2"/>
              <w:rPr>
                <w:rFonts w:ascii="Calibri" w:eastAsia="Calibri" w:hAnsi="Calibri" w:cs="Calibri"/>
                <w:color w:val="000000"/>
                <w:sz w:val="22"/>
                <w:szCs w:val="22"/>
              </w:rPr>
            </w:pPr>
          </w:p>
        </w:tc>
        <w:tc>
          <w:tcPr>
            <w:tcW w:w="1009" w:type="dxa"/>
            <w:tcBorders>
              <w:top w:val="nil"/>
              <w:left w:val="nil"/>
              <w:bottom w:val="nil"/>
              <w:right w:val="nil"/>
            </w:tcBorders>
            <w:tcMar>
              <w:top w:w="15" w:type="dxa"/>
              <w:left w:w="15" w:type="dxa"/>
              <w:bottom w:w="0" w:type="dxa"/>
              <w:right w:w="15" w:type="dxa"/>
            </w:tcMar>
          </w:tcPr>
          <w:p w:rsidR="000C17E1" w:rsidRDefault="000C17E1" w:rsidP="006703A3">
            <w:pPr>
              <w:ind w:left="0" w:hanging="2"/>
              <w:rPr>
                <w:rFonts w:ascii="Calibri" w:eastAsia="Calibri" w:hAnsi="Calibri" w:cs="Calibri"/>
                <w:color w:val="000000"/>
                <w:sz w:val="22"/>
                <w:szCs w:val="22"/>
              </w:rPr>
            </w:pPr>
          </w:p>
        </w:tc>
      </w:tr>
    </w:tbl>
    <w:p w:rsidR="000C17E1" w:rsidRDefault="00492CB0" w:rsidP="006703A3">
      <w:pPr>
        <w:shd w:val="clear" w:color="auto" w:fill="FFFFFF"/>
        <w:spacing w:before="60" w:line="276" w:lineRule="auto"/>
        <w:ind w:left="1" w:hanging="3"/>
        <w:jc w:val="both"/>
        <w:rPr>
          <w:sz w:val="28"/>
          <w:szCs w:val="28"/>
        </w:rPr>
      </w:pPr>
      <w:r>
        <w:rPr>
          <w:sz w:val="28"/>
          <w:szCs w:val="28"/>
        </w:rPr>
        <w:t>Như vậy với phương án 2 của chính sách này, Hải Phòng thấp hơn tỉnh Bình Dương; cả 03 nội dung thấp hơn thành phố Hồ Chí Minh. Tuy nhiên so với  tỉnh Cần Thơ, Đồng Nai chính sách này cao hơn và đủ mạnh để giữ chân, ổn định và thủ hút được giáo viên vào làm việc tại trường mầm non công lập thành phố Hải Phòng.</w:t>
      </w:r>
    </w:p>
    <w:p w:rsidR="000C17E1" w:rsidRDefault="00492CB0" w:rsidP="006703A3">
      <w:pPr>
        <w:spacing w:before="60" w:line="300" w:lineRule="auto"/>
        <w:ind w:left="1" w:hanging="3"/>
        <w:jc w:val="both"/>
        <w:rPr>
          <w:sz w:val="28"/>
          <w:szCs w:val="28"/>
        </w:rPr>
      </w:pPr>
      <w:r>
        <w:rPr>
          <w:i/>
          <w:sz w:val="28"/>
          <w:szCs w:val="28"/>
        </w:rPr>
        <w:t>Sở Giáo dục và Đào tạo đề xuất thực hiện phương án 1 đảm bảo giải pháp rất mạnh để giữ cho cán bộ, giáo viên mầm non không bỏ nghề, ổn định ngành học, đảm bảo đủ nhân lực phục vụ chăm sóc giáo dục trẻ mầm non cho nhân dân thành phố Hải Phòng.</w:t>
      </w:r>
    </w:p>
    <w:p w:rsidR="000C17E1" w:rsidRDefault="00492CB0" w:rsidP="006703A3">
      <w:pPr>
        <w:shd w:val="clear" w:color="auto" w:fill="FFFFFF"/>
        <w:spacing w:before="60" w:line="300" w:lineRule="auto"/>
        <w:ind w:left="1" w:hanging="3"/>
        <w:jc w:val="both"/>
        <w:rPr>
          <w:sz w:val="28"/>
          <w:szCs w:val="28"/>
        </w:rPr>
      </w:pPr>
      <w:r>
        <w:rPr>
          <w:b/>
          <w:i/>
          <w:sz w:val="28"/>
          <w:szCs w:val="28"/>
        </w:rPr>
        <w:t>2. 2.3. Tổ chức thực hiện</w:t>
      </w:r>
    </w:p>
    <w:p w:rsidR="000C17E1" w:rsidRDefault="00492CB0" w:rsidP="006703A3">
      <w:pPr>
        <w:shd w:val="clear" w:color="auto" w:fill="FFFFFF"/>
        <w:spacing w:before="60" w:line="300" w:lineRule="auto"/>
        <w:ind w:left="1" w:hanging="3"/>
        <w:jc w:val="both"/>
        <w:rPr>
          <w:sz w:val="28"/>
          <w:szCs w:val="28"/>
        </w:rPr>
      </w:pPr>
      <w:r>
        <w:rPr>
          <w:sz w:val="28"/>
          <w:szCs w:val="28"/>
        </w:rPr>
        <w:t>Hằng năm, cùng với thời điểm lập dự toán ngân sách nhà nước, trường mầm non lập danh sách cán bộ, giáo viên được hưởng chính sách  gửi về phòng Giáo dục và Đào tạo tổng hợp gửi cơ quan tài chính cùng cấp thẩm định, trình cấp có thẩm quyền phê duyệt kinh phí thực hiện theo quy định của Luật Ngân sách nhà nước.</w:t>
      </w:r>
    </w:p>
    <w:p w:rsidR="000C17E1" w:rsidRDefault="00492CB0" w:rsidP="006703A3">
      <w:pPr>
        <w:spacing w:before="60" w:line="300" w:lineRule="auto"/>
        <w:ind w:left="1" w:hanging="3"/>
        <w:jc w:val="both"/>
        <w:rPr>
          <w:sz w:val="28"/>
          <w:szCs w:val="28"/>
        </w:rPr>
      </w:pPr>
      <w:r>
        <w:rPr>
          <w:sz w:val="28"/>
          <w:szCs w:val="28"/>
        </w:rPr>
        <w:t>Không thực hiện chế độ ưu đãi trên với các trường hợp đánh giá không hoàn thành nhiệm vụ hoặc bị xử lý kỷ luật.</w:t>
      </w:r>
    </w:p>
    <w:p w:rsidR="000C17E1" w:rsidRDefault="00492CB0" w:rsidP="006703A3">
      <w:pPr>
        <w:shd w:val="clear" w:color="auto" w:fill="FFFFFF"/>
        <w:spacing w:line="276" w:lineRule="auto"/>
        <w:ind w:left="1" w:hanging="3"/>
        <w:jc w:val="both"/>
        <w:rPr>
          <w:sz w:val="28"/>
          <w:szCs w:val="28"/>
        </w:rPr>
      </w:pPr>
      <w:r>
        <w:rPr>
          <w:sz w:val="28"/>
          <w:szCs w:val="28"/>
        </w:rPr>
        <w:t>Thời gian hưởng hỗ trợ tính theo số tháng dạy thực tế, nhưng không quá 09 tháng/năm học. Tiền hỗ trợ được trả cùng với việc chi trả tiền lương của tháng.</w:t>
      </w:r>
      <w:bookmarkStart w:id="4" w:name="bookmark=id.2et92p0" w:colFirst="0" w:colLast="0"/>
      <w:bookmarkEnd w:id="4"/>
    </w:p>
    <w:p w:rsidR="000C17E1" w:rsidRDefault="00492CB0" w:rsidP="006703A3">
      <w:pPr>
        <w:pBdr>
          <w:top w:val="nil"/>
          <w:left w:val="nil"/>
          <w:bottom w:val="nil"/>
          <w:right w:val="nil"/>
          <w:between w:val="nil"/>
        </w:pBdr>
        <w:shd w:val="clear" w:color="auto" w:fill="FFFFFF"/>
        <w:spacing w:before="60" w:line="300" w:lineRule="auto"/>
        <w:ind w:left="1" w:hanging="3"/>
        <w:jc w:val="both"/>
        <w:rPr>
          <w:color w:val="000000"/>
          <w:sz w:val="28"/>
          <w:szCs w:val="28"/>
        </w:rPr>
      </w:pPr>
      <w:r>
        <w:rPr>
          <w:b/>
          <w:i/>
          <w:color w:val="000000"/>
          <w:sz w:val="28"/>
          <w:szCs w:val="28"/>
        </w:rPr>
        <w:t>2.3.Chính sách hỗ trợ kinh phí đóng bảo hiểm xã hội, bảo hiểm thất nghiệp, bảo hiểm y tế cho cán bộ, giáo viên mầm non dân lập, tư thục</w:t>
      </w:r>
    </w:p>
    <w:p w:rsidR="000C17E1" w:rsidRDefault="00492CB0" w:rsidP="006703A3">
      <w:pPr>
        <w:shd w:val="clear" w:color="auto" w:fill="FFFFFF"/>
        <w:spacing w:before="60" w:line="300" w:lineRule="auto"/>
        <w:ind w:left="1" w:hanging="3"/>
        <w:jc w:val="both"/>
        <w:rPr>
          <w:sz w:val="28"/>
          <w:szCs w:val="28"/>
        </w:rPr>
      </w:pPr>
      <w:r>
        <w:rPr>
          <w:b/>
          <w:i/>
          <w:sz w:val="28"/>
          <w:szCs w:val="28"/>
        </w:rPr>
        <w:t>2. 3.1.Đối tượng và điều kiện hưởng chính sách</w:t>
      </w:r>
    </w:p>
    <w:p w:rsidR="000C17E1" w:rsidRDefault="00492CB0" w:rsidP="006703A3">
      <w:pPr>
        <w:pBdr>
          <w:top w:val="nil"/>
          <w:left w:val="nil"/>
          <w:bottom w:val="nil"/>
          <w:right w:val="nil"/>
          <w:between w:val="nil"/>
        </w:pBdr>
        <w:shd w:val="clear" w:color="auto" w:fill="FFFFFF"/>
        <w:spacing w:before="60" w:line="300" w:lineRule="auto"/>
        <w:ind w:left="1" w:hanging="3"/>
        <w:jc w:val="both"/>
        <w:rPr>
          <w:color w:val="000000"/>
          <w:sz w:val="28"/>
          <w:szCs w:val="28"/>
        </w:rPr>
      </w:pPr>
      <w:r>
        <w:rPr>
          <w:color w:val="000000"/>
          <w:sz w:val="28"/>
          <w:szCs w:val="28"/>
        </w:rPr>
        <w:t xml:space="preserve">Hiệu trưởng, phó hiệu trưởng, tổ trưởng chuyên môn, giáo viên đang làm việc tại các trường mầm non, cơ sở giáo dục mầm non độc lập dân lập, tư thục trên địa bàn </w:t>
      </w:r>
      <w:r>
        <w:rPr>
          <w:color w:val="000000"/>
          <w:sz w:val="28"/>
          <w:szCs w:val="28"/>
        </w:rPr>
        <w:lastRenderedPageBreak/>
        <w:t>thành phố Hải Phòng đã được cơ quan có thẩm quyền cấp phép thành lập, hoạt động theo quy định của pháp luật và bảo đảm những điều kiện sau:</w:t>
      </w:r>
    </w:p>
    <w:p w:rsidR="000C17E1" w:rsidRDefault="00492CB0" w:rsidP="006703A3">
      <w:pPr>
        <w:shd w:val="clear" w:color="auto" w:fill="FFFFFF"/>
        <w:spacing w:before="60" w:line="300" w:lineRule="auto"/>
        <w:ind w:left="1" w:hanging="3"/>
        <w:jc w:val="both"/>
        <w:rPr>
          <w:sz w:val="28"/>
          <w:szCs w:val="28"/>
        </w:rPr>
      </w:pPr>
      <w:r>
        <w:rPr>
          <w:sz w:val="28"/>
          <w:szCs w:val="28"/>
        </w:rPr>
        <w:t>a. Có trình độ chuẩn đào tạo chức danh theo theo Luật Giáo dục 2019 và Nghị định số 71/2020/NĐ-CP ngày 30/6/2020 của Chính Phủ quy định lộ trình thực hiện nâng trình độ chuẩn được đào tạo của giáo viên mầm non, tiểu học, trung học cơ sở;</w:t>
      </w:r>
    </w:p>
    <w:p w:rsidR="000C17E1" w:rsidRDefault="00492CB0" w:rsidP="006703A3">
      <w:pPr>
        <w:pBdr>
          <w:top w:val="nil"/>
          <w:left w:val="nil"/>
          <w:bottom w:val="nil"/>
          <w:right w:val="nil"/>
          <w:between w:val="nil"/>
        </w:pBdr>
        <w:shd w:val="clear" w:color="auto" w:fill="FFFFFF"/>
        <w:spacing w:before="60" w:line="300" w:lineRule="auto"/>
        <w:ind w:left="1" w:hanging="3"/>
        <w:jc w:val="both"/>
        <w:rPr>
          <w:color w:val="000000"/>
          <w:sz w:val="28"/>
          <w:szCs w:val="28"/>
        </w:rPr>
      </w:pPr>
      <w:r>
        <w:rPr>
          <w:color w:val="000000"/>
          <w:sz w:val="28"/>
          <w:szCs w:val="28"/>
        </w:rPr>
        <w:t>b. Có hợp đồng lao động với người đại diện theo pháp luật của cơ sở giáo dục mầm non;</w:t>
      </w:r>
    </w:p>
    <w:p w:rsidR="000C17E1" w:rsidRDefault="00492CB0" w:rsidP="006703A3">
      <w:pPr>
        <w:pBdr>
          <w:top w:val="nil"/>
          <w:left w:val="nil"/>
          <w:bottom w:val="nil"/>
          <w:right w:val="nil"/>
          <w:between w:val="nil"/>
        </w:pBdr>
        <w:shd w:val="clear" w:color="auto" w:fill="FFFFFF"/>
        <w:spacing w:before="60" w:line="300" w:lineRule="auto"/>
        <w:ind w:left="1" w:hanging="3"/>
        <w:jc w:val="both"/>
        <w:rPr>
          <w:color w:val="000000"/>
          <w:sz w:val="28"/>
          <w:szCs w:val="28"/>
        </w:rPr>
      </w:pPr>
      <w:r>
        <w:rPr>
          <w:color w:val="000000"/>
          <w:sz w:val="28"/>
          <w:szCs w:val="28"/>
        </w:rPr>
        <w:t>c. Có thời gian làm việc tại cơ sở giáo dục mầm non từ đủ 01 tháng trở lên;</w:t>
      </w:r>
    </w:p>
    <w:p w:rsidR="000C17E1" w:rsidRDefault="00492CB0" w:rsidP="006703A3">
      <w:pPr>
        <w:pBdr>
          <w:top w:val="nil"/>
          <w:left w:val="nil"/>
          <w:bottom w:val="nil"/>
          <w:right w:val="nil"/>
          <w:between w:val="nil"/>
        </w:pBdr>
        <w:shd w:val="clear" w:color="auto" w:fill="FFFFFF"/>
        <w:spacing w:before="60" w:line="300" w:lineRule="auto"/>
        <w:ind w:left="1" w:hanging="3"/>
        <w:jc w:val="both"/>
        <w:rPr>
          <w:color w:val="000000"/>
          <w:sz w:val="28"/>
          <w:szCs w:val="28"/>
        </w:rPr>
      </w:pPr>
      <w:r>
        <w:rPr>
          <w:color w:val="000000"/>
          <w:sz w:val="28"/>
          <w:szCs w:val="28"/>
        </w:rPr>
        <w:t>d. Tham gia bảo hiểm xã hội, bảo hiểm thất nghiệp, bảo hiểm y tế.</w:t>
      </w:r>
    </w:p>
    <w:p w:rsidR="000C17E1" w:rsidRDefault="00492CB0" w:rsidP="006703A3">
      <w:pPr>
        <w:pBdr>
          <w:top w:val="nil"/>
          <w:left w:val="nil"/>
          <w:bottom w:val="nil"/>
          <w:right w:val="nil"/>
          <w:between w:val="nil"/>
        </w:pBdr>
        <w:shd w:val="clear" w:color="auto" w:fill="FFFFFF"/>
        <w:spacing w:before="60" w:line="300" w:lineRule="auto"/>
        <w:ind w:left="1" w:hanging="3"/>
        <w:jc w:val="both"/>
        <w:rPr>
          <w:color w:val="000000"/>
          <w:sz w:val="28"/>
          <w:szCs w:val="28"/>
        </w:rPr>
      </w:pPr>
      <w:r>
        <w:rPr>
          <w:color w:val="000000"/>
          <w:sz w:val="28"/>
          <w:szCs w:val="28"/>
        </w:rPr>
        <w:t>Không hỗ trợ giáo viên đã hưởng chế độ hưu trí; giáo viên đang dạy tại các cơ sở giáo dục mầm non ngoài công lập có yếu tố nước người (đầu tư vốn của nước ngoài, dạy chương trình liên kết với nước ngoài, giáo viên người nước ngoài).</w:t>
      </w:r>
    </w:p>
    <w:p w:rsidR="000C17E1" w:rsidRDefault="00492CB0" w:rsidP="006703A3">
      <w:pPr>
        <w:pBdr>
          <w:top w:val="nil"/>
          <w:left w:val="nil"/>
          <w:bottom w:val="nil"/>
          <w:right w:val="nil"/>
          <w:between w:val="nil"/>
        </w:pBdr>
        <w:shd w:val="clear" w:color="auto" w:fill="FFFFFF"/>
        <w:spacing w:before="60" w:line="300" w:lineRule="auto"/>
        <w:ind w:left="1" w:hanging="3"/>
        <w:jc w:val="both"/>
        <w:rPr>
          <w:color w:val="000000"/>
          <w:sz w:val="28"/>
          <w:szCs w:val="28"/>
        </w:rPr>
      </w:pPr>
      <w:r>
        <w:rPr>
          <w:b/>
          <w:i/>
          <w:color w:val="000000"/>
          <w:sz w:val="28"/>
          <w:szCs w:val="28"/>
        </w:rPr>
        <w:t>2. 3.2. Mức hỗ trợ</w:t>
      </w:r>
    </w:p>
    <w:p w:rsidR="000C17E1" w:rsidRDefault="00492CB0" w:rsidP="006703A3">
      <w:pPr>
        <w:pBdr>
          <w:top w:val="nil"/>
          <w:left w:val="nil"/>
          <w:bottom w:val="nil"/>
          <w:right w:val="nil"/>
          <w:between w:val="nil"/>
        </w:pBdr>
        <w:shd w:val="clear" w:color="auto" w:fill="FFFFFF"/>
        <w:spacing w:before="60" w:line="300" w:lineRule="auto"/>
        <w:ind w:left="1" w:hanging="3"/>
        <w:jc w:val="both"/>
        <w:rPr>
          <w:color w:val="000000"/>
          <w:sz w:val="28"/>
          <w:szCs w:val="28"/>
        </w:rPr>
      </w:pPr>
      <w:r>
        <w:rPr>
          <w:color w:val="000000"/>
          <w:sz w:val="28"/>
          <w:szCs w:val="28"/>
        </w:rPr>
        <w:t xml:space="preserve">Đối tượng quy định tại mục </w:t>
      </w:r>
      <w:r>
        <w:rPr>
          <w:i/>
          <w:color w:val="000000"/>
          <w:sz w:val="28"/>
          <w:szCs w:val="28"/>
        </w:rPr>
        <w:t>2.3.1</w:t>
      </w:r>
      <w:r>
        <w:rPr>
          <w:color w:val="000000"/>
          <w:sz w:val="28"/>
          <w:szCs w:val="28"/>
        </w:rPr>
        <w:t xml:space="preserve"> được hỗ trợ 10,5% tiền đóng bảo hiểm xã hội, bảo hiểm y tế, bảo hiểm thất nghiệp của người lao động phải đóng theo mức lương tối thiểu vùng do Chính phủ quy định. </w:t>
      </w:r>
    </w:p>
    <w:p w:rsidR="000C17E1" w:rsidRDefault="00492CB0" w:rsidP="006703A3">
      <w:pPr>
        <w:pBdr>
          <w:top w:val="nil"/>
          <w:left w:val="nil"/>
          <w:bottom w:val="nil"/>
          <w:right w:val="nil"/>
          <w:between w:val="nil"/>
        </w:pBdr>
        <w:shd w:val="clear" w:color="auto" w:fill="FFFFFF"/>
        <w:spacing w:before="60" w:line="300" w:lineRule="auto"/>
        <w:ind w:left="1" w:hanging="3"/>
        <w:jc w:val="both"/>
        <w:rPr>
          <w:color w:val="000000"/>
          <w:sz w:val="28"/>
          <w:szCs w:val="28"/>
        </w:rPr>
      </w:pPr>
      <w:r>
        <w:rPr>
          <w:color w:val="000000"/>
          <w:sz w:val="28"/>
          <w:szCs w:val="28"/>
        </w:rPr>
        <w:t>Thời gian hỗ trợ: Tính theo thời gian làm việc thực tế, nhưng không quá 5 năm liên tục.</w:t>
      </w:r>
    </w:p>
    <w:p w:rsidR="000C17E1" w:rsidRDefault="00492CB0" w:rsidP="006703A3">
      <w:pPr>
        <w:pBdr>
          <w:top w:val="nil"/>
          <w:left w:val="nil"/>
          <w:bottom w:val="nil"/>
          <w:right w:val="nil"/>
          <w:between w:val="nil"/>
        </w:pBdr>
        <w:shd w:val="clear" w:color="auto" w:fill="FFFFFF"/>
        <w:spacing w:before="60" w:line="300" w:lineRule="auto"/>
        <w:ind w:left="1" w:hanging="3"/>
        <w:jc w:val="both"/>
        <w:rPr>
          <w:color w:val="000000"/>
          <w:sz w:val="28"/>
          <w:szCs w:val="28"/>
        </w:rPr>
      </w:pPr>
      <w:r>
        <w:rPr>
          <w:color w:val="000000"/>
          <w:sz w:val="28"/>
          <w:szCs w:val="28"/>
        </w:rPr>
        <w:t>Theo Nghị định 38/2022/NĐ-CP ngày 12/6/2022 của Chính phủ quy định mức lương tối thiểu vùng đối với người lao động làm việc theo hợp đồng lao động, tạm tính theo mức lương tối thiểu vùng 1 là 4.680.000 đồng</w:t>
      </w:r>
      <w:r>
        <w:rPr>
          <w:i/>
          <w:color w:val="000000"/>
          <w:sz w:val="28"/>
          <w:szCs w:val="28"/>
        </w:rPr>
        <w:t xml:space="preserve">. </w:t>
      </w:r>
      <w:r>
        <w:rPr>
          <w:color w:val="000000"/>
          <w:sz w:val="28"/>
          <w:szCs w:val="28"/>
        </w:rPr>
        <w:t xml:space="preserve">Mức hỗ trợ 10,5% tiền đóng bảo hiểm xã hội, bảo hiểm y tế, bảo hiểm thất nghiệp của người lao động phải đóng </w:t>
      </w:r>
      <w:r>
        <w:rPr>
          <w:b/>
          <w:color w:val="000000"/>
          <w:sz w:val="28"/>
          <w:szCs w:val="28"/>
        </w:rPr>
        <w:t>491.400đ/người/tháng</w:t>
      </w:r>
      <w:r>
        <w:rPr>
          <w:color w:val="000000"/>
          <w:sz w:val="28"/>
          <w:szCs w:val="28"/>
        </w:rPr>
        <w:t>.</w:t>
      </w:r>
    </w:p>
    <w:p w:rsidR="000C17E1" w:rsidRDefault="00492CB0" w:rsidP="006703A3">
      <w:pPr>
        <w:pBdr>
          <w:top w:val="nil"/>
          <w:left w:val="nil"/>
          <w:bottom w:val="nil"/>
          <w:right w:val="nil"/>
          <w:between w:val="nil"/>
        </w:pBdr>
        <w:shd w:val="clear" w:color="auto" w:fill="FFFFFF"/>
        <w:spacing w:before="60" w:line="300" w:lineRule="auto"/>
        <w:ind w:left="0" w:hanging="2"/>
        <w:jc w:val="both"/>
        <w:rPr>
          <w:color w:val="000000"/>
          <w:sz w:val="28"/>
          <w:szCs w:val="28"/>
        </w:rPr>
      </w:pPr>
      <w:r>
        <w:rPr>
          <w:color w:val="000000"/>
        </w:rPr>
        <w:t xml:space="preserve">    </w:t>
      </w:r>
      <w:r>
        <w:rPr>
          <w:b/>
          <w:i/>
          <w:color w:val="000000"/>
          <w:sz w:val="28"/>
          <w:szCs w:val="28"/>
        </w:rPr>
        <w:t>Dự kiến kinh phí trong 5 năm (từ năm 2024 đến năm 2028)</w:t>
      </w:r>
      <w:r>
        <w:rPr>
          <w:color w:val="000000"/>
          <w:sz w:val="28"/>
          <w:szCs w:val="28"/>
        </w:rPr>
        <w:t xml:space="preserve"> </w:t>
      </w:r>
      <w:r>
        <w:rPr>
          <w:i/>
          <w:color w:val="000000"/>
          <w:sz w:val="28"/>
          <w:szCs w:val="28"/>
        </w:rPr>
        <w:t>(phụ lục 9 đính kèm)</w:t>
      </w:r>
    </w:p>
    <w:p w:rsidR="000C17E1" w:rsidRDefault="00492CB0" w:rsidP="006703A3">
      <w:pPr>
        <w:spacing w:line="264" w:lineRule="auto"/>
        <w:ind w:left="1" w:hanging="3"/>
        <w:jc w:val="both"/>
        <w:rPr>
          <w:sz w:val="28"/>
          <w:szCs w:val="28"/>
        </w:rPr>
      </w:pPr>
      <w:r>
        <w:rPr>
          <w:sz w:val="28"/>
          <w:szCs w:val="28"/>
        </w:rPr>
        <w:t>- Năm 2024: 15,912 triệu đồng</w:t>
      </w:r>
    </w:p>
    <w:p w:rsidR="000C17E1" w:rsidRDefault="00492CB0" w:rsidP="006703A3">
      <w:pPr>
        <w:spacing w:line="264" w:lineRule="auto"/>
        <w:ind w:left="1" w:hanging="3"/>
        <w:jc w:val="both"/>
        <w:rPr>
          <w:sz w:val="28"/>
          <w:szCs w:val="28"/>
        </w:rPr>
      </w:pPr>
      <w:r>
        <w:rPr>
          <w:sz w:val="28"/>
          <w:szCs w:val="28"/>
        </w:rPr>
        <w:t xml:space="preserve">- Năm 2025: 16,500 triệu đồng </w:t>
      </w:r>
    </w:p>
    <w:p w:rsidR="000C17E1" w:rsidRDefault="00492CB0" w:rsidP="006703A3">
      <w:pPr>
        <w:spacing w:line="264" w:lineRule="auto"/>
        <w:ind w:left="1" w:hanging="3"/>
        <w:jc w:val="both"/>
        <w:rPr>
          <w:sz w:val="28"/>
          <w:szCs w:val="28"/>
        </w:rPr>
      </w:pPr>
      <w:r>
        <w:rPr>
          <w:sz w:val="28"/>
          <w:szCs w:val="28"/>
        </w:rPr>
        <w:t>- Năm 2026: 17,100 triệu đồng</w:t>
      </w:r>
    </w:p>
    <w:p w:rsidR="000C17E1" w:rsidRDefault="00492CB0" w:rsidP="006703A3">
      <w:pPr>
        <w:spacing w:line="264" w:lineRule="auto"/>
        <w:ind w:left="1" w:hanging="3"/>
        <w:jc w:val="both"/>
        <w:rPr>
          <w:sz w:val="28"/>
          <w:szCs w:val="28"/>
        </w:rPr>
      </w:pPr>
      <w:r>
        <w:rPr>
          <w:sz w:val="28"/>
          <w:szCs w:val="28"/>
        </w:rPr>
        <w:t>- Năm 2027: 17,688 triệu đồng</w:t>
      </w:r>
    </w:p>
    <w:p w:rsidR="000C17E1" w:rsidRDefault="00492CB0" w:rsidP="006703A3">
      <w:pPr>
        <w:spacing w:line="264" w:lineRule="auto"/>
        <w:ind w:left="1" w:hanging="3"/>
        <w:jc w:val="both"/>
        <w:rPr>
          <w:sz w:val="28"/>
          <w:szCs w:val="28"/>
        </w:rPr>
      </w:pPr>
      <w:r>
        <w:rPr>
          <w:sz w:val="28"/>
          <w:szCs w:val="28"/>
        </w:rPr>
        <w:t xml:space="preserve">- Năm 2028: 18,276 triệu đồng </w:t>
      </w:r>
    </w:p>
    <w:p w:rsidR="000C17E1" w:rsidRDefault="00492CB0" w:rsidP="006703A3">
      <w:pPr>
        <w:spacing w:line="264" w:lineRule="auto"/>
        <w:ind w:left="1" w:hanging="3"/>
        <w:jc w:val="both"/>
        <w:rPr>
          <w:sz w:val="28"/>
          <w:szCs w:val="28"/>
        </w:rPr>
      </w:pPr>
      <w:r>
        <w:rPr>
          <w:i/>
          <w:sz w:val="28"/>
          <w:szCs w:val="28"/>
        </w:rPr>
        <w:t xml:space="preserve">               Tổng  5 năm : </w:t>
      </w:r>
      <w:r>
        <w:rPr>
          <w:b/>
          <w:i/>
          <w:sz w:val="28"/>
          <w:szCs w:val="28"/>
        </w:rPr>
        <w:t>85,476 triệu đồng</w:t>
      </w:r>
    </w:p>
    <w:p w:rsidR="000C17E1" w:rsidRDefault="00492CB0" w:rsidP="006703A3">
      <w:pPr>
        <w:shd w:val="clear" w:color="auto" w:fill="FFFFFF"/>
        <w:spacing w:before="60" w:line="276" w:lineRule="auto"/>
        <w:ind w:left="1" w:hanging="3"/>
        <w:jc w:val="both"/>
        <w:rPr>
          <w:sz w:val="28"/>
          <w:szCs w:val="28"/>
        </w:rPr>
      </w:pPr>
      <w:r>
        <w:rPr>
          <w:i/>
          <w:sz w:val="28"/>
          <w:szCs w:val="28"/>
        </w:rPr>
        <w:t>(Tám mươi năm tỷ bốn trăm bảy mươi sáu triệu đồng)</w:t>
      </w:r>
    </w:p>
    <w:p w:rsidR="000C17E1" w:rsidRDefault="00492CB0" w:rsidP="006703A3">
      <w:pPr>
        <w:pBdr>
          <w:top w:val="nil"/>
          <w:left w:val="nil"/>
          <w:bottom w:val="nil"/>
          <w:right w:val="nil"/>
          <w:between w:val="nil"/>
        </w:pBdr>
        <w:shd w:val="clear" w:color="auto" w:fill="FFFFFF"/>
        <w:spacing w:before="60" w:line="300" w:lineRule="auto"/>
        <w:ind w:left="1" w:hanging="3"/>
        <w:jc w:val="center"/>
        <w:rPr>
          <w:rFonts w:ascii="Times" w:eastAsia="Times" w:hAnsi="Times" w:cs="Times"/>
          <w:b/>
          <w:color w:val="000000"/>
          <w:sz w:val="28"/>
          <w:szCs w:val="28"/>
        </w:rPr>
      </w:pPr>
      <w:r>
        <w:rPr>
          <w:rFonts w:ascii="Times" w:eastAsia="Times" w:hAnsi="Times" w:cs="Times"/>
          <w:b/>
          <w:i/>
          <w:color w:val="000000"/>
          <w:sz w:val="28"/>
          <w:szCs w:val="28"/>
        </w:rPr>
        <w:t>So sánh chính sách hỗ trợ kinh phí đóng bảo hiểm xã hội, bảo hiểm thất nghiệp, bảo hiểm y tế cho cán bộ, giáo viên mầm non dân lập, tư thục với tỉnh bạn</w:t>
      </w:r>
    </w:p>
    <w:tbl>
      <w:tblPr>
        <w:tblStyle w:val="a5"/>
        <w:tblW w:w="9640" w:type="dxa"/>
        <w:tblInd w:w="-15" w:type="dxa"/>
        <w:tblLayout w:type="fixed"/>
        <w:tblLook w:val="0000" w:firstRow="0" w:lastRow="0" w:firstColumn="0" w:lastColumn="0" w:noHBand="0" w:noVBand="0"/>
      </w:tblPr>
      <w:tblGrid>
        <w:gridCol w:w="670"/>
        <w:gridCol w:w="1287"/>
        <w:gridCol w:w="3810"/>
        <w:gridCol w:w="1596"/>
        <w:gridCol w:w="1224"/>
        <w:gridCol w:w="1053"/>
      </w:tblGrid>
      <w:tr w:rsidR="000C17E1">
        <w:trPr>
          <w:trHeight w:val="630"/>
        </w:trPr>
        <w:tc>
          <w:tcPr>
            <w:tcW w:w="670" w:type="dxa"/>
            <w:tcBorders>
              <w:top w:val="single" w:sz="4" w:space="0" w:color="000000"/>
              <w:left w:val="single" w:sz="4" w:space="0" w:color="000000"/>
              <w:bottom w:val="single" w:sz="4" w:space="0" w:color="000000"/>
              <w:right w:val="single" w:sz="4" w:space="0" w:color="000000"/>
            </w:tcBorders>
            <w:vAlign w:val="center"/>
          </w:tcPr>
          <w:p w:rsidR="000C17E1" w:rsidRDefault="00492CB0" w:rsidP="006703A3">
            <w:pPr>
              <w:ind w:left="0" w:hanging="2"/>
              <w:jc w:val="center"/>
              <w:rPr>
                <w:color w:val="000000"/>
              </w:rPr>
            </w:pPr>
            <w:r>
              <w:rPr>
                <w:b/>
                <w:color w:val="000000"/>
              </w:rPr>
              <w:t>STT</w:t>
            </w:r>
          </w:p>
        </w:tc>
        <w:tc>
          <w:tcPr>
            <w:tcW w:w="1287" w:type="dxa"/>
            <w:tcBorders>
              <w:top w:val="single" w:sz="4" w:space="0" w:color="000000"/>
              <w:left w:val="nil"/>
              <w:bottom w:val="single" w:sz="4" w:space="0" w:color="000000"/>
              <w:right w:val="single" w:sz="4" w:space="0" w:color="000000"/>
            </w:tcBorders>
            <w:vAlign w:val="center"/>
          </w:tcPr>
          <w:p w:rsidR="000C17E1" w:rsidRDefault="00492CB0" w:rsidP="006703A3">
            <w:pPr>
              <w:ind w:left="0" w:hanging="2"/>
              <w:jc w:val="center"/>
              <w:rPr>
                <w:color w:val="000000"/>
              </w:rPr>
            </w:pPr>
            <w:r>
              <w:rPr>
                <w:b/>
                <w:color w:val="000000"/>
              </w:rPr>
              <w:t>Tên tỉnh,             thành phố</w:t>
            </w:r>
          </w:p>
        </w:tc>
        <w:tc>
          <w:tcPr>
            <w:tcW w:w="3810" w:type="dxa"/>
            <w:tcBorders>
              <w:top w:val="single" w:sz="4" w:space="0" w:color="000000"/>
              <w:left w:val="nil"/>
              <w:bottom w:val="single" w:sz="4" w:space="0" w:color="000000"/>
              <w:right w:val="single" w:sz="4" w:space="0" w:color="000000"/>
            </w:tcBorders>
            <w:vAlign w:val="center"/>
          </w:tcPr>
          <w:p w:rsidR="000C17E1" w:rsidRDefault="00492CB0" w:rsidP="006703A3">
            <w:pPr>
              <w:ind w:left="0" w:hanging="2"/>
              <w:jc w:val="center"/>
              <w:rPr>
                <w:color w:val="000000"/>
              </w:rPr>
            </w:pPr>
            <w:r>
              <w:rPr>
                <w:b/>
                <w:color w:val="000000"/>
              </w:rPr>
              <w:t xml:space="preserve">Nội dung chính sách </w:t>
            </w:r>
          </w:p>
        </w:tc>
        <w:tc>
          <w:tcPr>
            <w:tcW w:w="1596" w:type="dxa"/>
            <w:tcBorders>
              <w:top w:val="single" w:sz="4" w:space="0" w:color="000000"/>
              <w:left w:val="nil"/>
              <w:bottom w:val="single" w:sz="4" w:space="0" w:color="000000"/>
              <w:right w:val="single" w:sz="4" w:space="0" w:color="000000"/>
            </w:tcBorders>
            <w:vAlign w:val="center"/>
          </w:tcPr>
          <w:p w:rsidR="000C17E1" w:rsidRDefault="00492CB0" w:rsidP="006703A3">
            <w:pPr>
              <w:ind w:left="0" w:hanging="2"/>
              <w:jc w:val="center"/>
              <w:rPr>
                <w:color w:val="000000"/>
              </w:rPr>
            </w:pPr>
            <w:r>
              <w:rPr>
                <w:b/>
                <w:color w:val="000000"/>
              </w:rPr>
              <w:t>Số tiền hỗ trợ 1 người/tháng</w:t>
            </w:r>
          </w:p>
        </w:tc>
        <w:tc>
          <w:tcPr>
            <w:tcW w:w="1224" w:type="dxa"/>
            <w:tcBorders>
              <w:top w:val="single" w:sz="4" w:space="0" w:color="000000"/>
              <w:left w:val="nil"/>
              <w:bottom w:val="single" w:sz="4" w:space="0" w:color="000000"/>
              <w:right w:val="single" w:sz="4" w:space="0" w:color="000000"/>
            </w:tcBorders>
            <w:vAlign w:val="center"/>
          </w:tcPr>
          <w:p w:rsidR="000C17E1" w:rsidRDefault="00492CB0" w:rsidP="006703A3">
            <w:pPr>
              <w:ind w:left="0" w:hanging="2"/>
              <w:jc w:val="center"/>
              <w:rPr>
                <w:color w:val="000000"/>
              </w:rPr>
            </w:pPr>
            <w:r>
              <w:rPr>
                <w:b/>
                <w:color w:val="000000"/>
              </w:rPr>
              <w:t>Thời gian thực hiện</w:t>
            </w:r>
          </w:p>
        </w:tc>
        <w:tc>
          <w:tcPr>
            <w:tcW w:w="1053" w:type="dxa"/>
            <w:tcBorders>
              <w:top w:val="single" w:sz="4" w:space="0" w:color="000000"/>
              <w:left w:val="nil"/>
              <w:bottom w:val="single" w:sz="4" w:space="0" w:color="000000"/>
              <w:right w:val="single" w:sz="4" w:space="0" w:color="000000"/>
            </w:tcBorders>
            <w:vAlign w:val="center"/>
          </w:tcPr>
          <w:p w:rsidR="000C17E1" w:rsidRDefault="00492CB0" w:rsidP="006703A3">
            <w:pPr>
              <w:ind w:left="0" w:hanging="2"/>
              <w:jc w:val="center"/>
              <w:rPr>
                <w:color w:val="000000"/>
              </w:rPr>
            </w:pPr>
            <w:r>
              <w:rPr>
                <w:b/>
                <w:color w:val="000000"/>
              </w:rPr>
              <w:t>So sánh</w:t>
            </w:r>
          </w:p>
        </w:tc>
      </w:tr>
      <w:tr w:rsidR="000C17E1">
        <w:trPr>
          <w:trHeight w:val="2760"/>
        </w:trPr>
        <w:tc>
          <w:tcPr>
            <w:tcW w:w="670" w:type="dxa"/>
            <w:tcBorders>
              <w:top w:val="nil"/>
              <w:left w:val="single" w:sz="4" w:space="0" w:color="000000"/>
              <w:bottom w:val="single" w:sz="4" w:space="0" w:color="000000"/>
              <w:right w:val="single" w:sz="4" w:space="0" w:color="000000"/>
            </w:tcBorders>
            <w:vAlign w:val="center"/>
          </w:tcPr>
          <w:p w:rsidR="000C17E1" w:rsidRDefault="00492CB0" w:rsidP="006703A3">
            <w:pPr>
              <w:ind w:left="0" w:hanging="2"/>
              <w:jc w:val="center"/>
            </w:pPr>
            <w:r>
              <w:lastRenderedPageBreak/>
              <w:t>1</w:t>
            </w:r>
          </w:p>
        </w:tc>
        <w:tc>
          <w:tcPr>
            <w:tcW w:w="1287" w:type="dxa"/>
            <w:tcBorders>
              <w:top w:val="nil"/>
              <w:left w:val="nil"/>
              <w:bottom w:val="single" w:sz="4" w:space="0" w:color="000000"/>
              <w:right w:val="single" w:sz="4" w:space="0" w:color="000000"/>
            </w:tcBorders>
            <w:vAlign w:val="center"/>
          </w:tcPr>
          <w:p w:rsidR="000C17E1" w:rsidRDefault="00492CB0" w:rsidP="006703A3">
            <w:pPr>
              <w:ind w:left="0" w:hanging="2"/>
              <w:jc w:val="center"/>
            </w:pPr>
            <w:r>
              <w:t>Quảng Ninh</w:t>
            </w:r>
          </w:p>
        </w:tc>
        <w:tc>
          <w:tcPr>
            <w:tcW w:w="3810" w:type="dxa"/>
            <w:tcBorders>
              <w:top w:val="single" w:sz="4" w:space="0" w:color="000000"/>
              <w:left w:val="nil"/>
              <w:bottom w:val="single" w:sz="4" w:space="0" w:color="000000"/>
              <w:right w:val="single" w:sz="4" w:space="0" w:color="000000"/>
            </w:tcBorders>
          </w:tcPr>
          <w:p w:rsidR="000C17E1" w:rsidRDefault="00492CB0" w:rsidP="006703A3">
            <w:pPr>
              <w:ind w:left="0" w:hanging="2"/>
              <w:jc w:val="both"/>
            </w:pPr>
            <w:r>
              <w:t>Hiệu trưởng, phó hiệu trưởng, giáo viên đang làm việc tại cơ sở giáo dục mầm non thuộc loại hình dân lập, tư thục được hỗ trợ đóng bảo hiểm xã hội, bảo hiểm y tế, bảo hiểm thất nghiệp theo mức lương tối thiểu vùng 22% do người sử dụng lao động và 10,5% do người lao động phải đóng.</w:t>
            </w:r>
          </w:p>
        </w:tc>
        <w:tc>
          <w:tcPr>
            <w:tcW w:w="1596" w:type="dxa"/>
            <w:tcBorders>
              <w:top w:val="nil"/>
              <w:left w:val="nil"/>
              <w:bottom w:val="single" w:sz="4" w:space="0" w:color="000000"/>
              <w:right w:val="single" w:sz="4" w:space="0" w:color="000000"/>
            </w:tcBorders>
            <w:vAlign w:val="center"/>
          </w:tcPr>
          <w:p w:rsidR="000C17E1" w:rsidRDefault="00492CB0" w:rsidP="006703A3">
            <w:pPr>
              <w:ind w:left="0" w:hanging="2"/>
              <w:jc w:val="center"/>
              <w:rPr>
                <w:color w:val="000000"/>
              </w:rPr>
            </w:pPr>
            <w:r>
              <w:rPr>
                <w:color w:val="000000"/>
              </w:rPr>
              <w:t xml:space="preserve">1.026.600đ       + 491.400đ = </w:t>
            </w:r>
            <w:r>
              <w:rPr>
                <w:b/>
                <w:color w:val="000000"/>
              </w:rPr>
              <w:t>1.521.000đ</w:t>
            </w:r>
          </w:p>
        </w:tc>
        <w:tc>
          <w:tcPr>
            <w:tcW w:w="1224" w:type="dxa"/>
            <w:tcBorders>
              <w:top w:val="nil"/>
              <w:left w:val="nil"/>
              <w:bottom w:val="single" w:sz="4" w:space="0" w:color="000000"/>
              <w:right w:val="single" w:sz="4" w:space="0" w:color="000000"/>
            </w:tcBorders>
            <w:vAlign w:val="center"/>
          </w:tcPr>
          <w:p w:rsidR="000C17E1" w:rsidRDefault="00492CB0" w:rsidP="006703A3">
            <w:pPr>
              <w:ind w:left="0" w:hanging="2"/>
              <w:jc w:val="center"/>
              <w:rPr>
                <w:color w:val="000000"/>
              </w:rPr>
            </w:pPr>
            <w:r>
              <w:rPr>
                <w:color w:val="000000"/>
              </w:rPr>
              <w:t>Từ năm 2023 đến năm 2027</w:t>
            </w:r>
          </w:p>
        </w:tc>
        <w:tc>
          <w:tcPr>
            <w:tcW w:w="1053" w:type="dxa"/>
            <w:tcBorders>
              <w:top w:val="nil"/>
              <w:left w:val="nil"/>
              <w:bottom w:val="single" w:sz="4" w:space="0" w:color="000000"/>
              <w:right w:val="single" w:sz="4" w:space="0" w:color="000000"/>
            </w:tcBorders>
            <w:vAlign w:val="center"/>
          </w:tcPr>
          <w:p w:rsidR="000C17E1" w:rsidRDefault="00492CB0" w:rsidP="006703A3">
            <w:pPr>
              <w:ind w:left="0" w:hanging="2"/>
              <w:jc w:val="center"/>
              <w:rPr>
                <w:color w:val="000000"/>
              </w:rPr>
            </w:pPr>
            <w:r>
              <w:rPr>
                <w:color w:val="000000"/>
              </w:rPr>
              <w:t>Hải Phòng thấp hơn</w:t>
            </w:r>
          </w:p>
        </w:tc>
      </w:tr>
      <w:tr w:rsidR="000C17E1">
        <w:trPr>
          <w:trHeight w:val="2550"/>
        </w:trPr>
        <w:tc>
          <w:tcPr>
            <w:tcW w:w="670" w:type="dxa"/>
            <w:tcBorders>
              <w:top w:val="nil"/>
              <w:left w:val="single" w:sz="4" w:space="0" w:color="000000"/>
              <w:bottom w:val="single" w:sz="4" w:space="0" w:color="000000"/>
              <w:right w:val="single" w:sz="4" w:space="0" w:color="000000"/>
            </w:tcBorders>
            <w:vAlign w:val="center"/>
          </w:tcPr>
          <w:p w:rsidR="000C17E1" w:rsidRDefault="00492CB0" w:rsidP="006703A3">
            <w:pPr>
              <w:ind w:left="0" w:hanging="2"/>
              <w:jc w:val="center"/>
            </w:pPr>
            <w:r>
              <w:t>2</w:t>
            </w:r>
          </w:p>
        </w:tc>
        <w:tc>
          <w:tcPr>
            <w:tcW w:w="1287" w:type="dxa"/>
            <w:tcBorders>
              <w:top w:val="nil"/>
              <w:left w:val="nil"/>
              <w:bottom w:val="single" w:sz="4" w:space="0" w:color="000000"/>
              <w:right w:val="single" w:sz="4" w:space="0" w:color="000000"/>
            </w:tcBorders>
            <w:vAlign w:val="center"/>
          </w:tcPr>
          <w:p w:rsidR="000C17E1" w:rsidRDefault="00492CB0" w:rsidP="006703A3">
            <w:pPr>
              <w:ind w:left="0" w:hanging="2"/>
              <w:jc w:val="center"/>
            </w:pPr>
            <w:r>
              <w:t>Hải Phòng</w:t>
            </w:r>
          </w:p>
        </w:tc>
        <w:tc>
          <w:tcPr>
            <w:tcW w:w="3810" w:type="dxa"/>
            <w:tcBorders>
              <w:top w:val="single" w:sz="4" w:space="0" w:color="000000"/>
              <w:left w:val="nil"/>
              <w:bottom w:val="single" w:sz="4" w:space="0" w:color="000000"/>
              <w:right w:val="single" w:sz="4" w:space="0" w:color="000000"/>
            </w:tcBorders>
          </w:tcPr>
          <w:p w:rsidR="000C17E1" w:rsidRDefault="00492CB0" w:rsidP="006703A3">
            <w:pPr>
              <w:ind w:left="0" w:hanging="2"/>
              <w:jc w:val="both"/>
            </w:pPr>
            <w:r>
              <w:t>Hiệu trưởng, phó hiệu trưởng, tổ trưởng chuyên môn, giáo viên đang làm việc tại các trường mầm non, cơ sở giáo dục mầm non độc lập dân lập, tư thục được hỗ trợ đóng bảo hiểm xã hội, bảo hiểm y tế, bảo hiểm thất nghiệp theo mức lương tối thiểu vùng  10,5% do người lao động phải đóng.</w:t>
            </w:r>
          </w:p>
        </w:tc>
        <w:tc>
          <w:tcPr>
            <w:tcW w:w="1596" w:type="dxa"/>
            <w:tcBorders>
              <w:top w:val="nil"/>
              <w:left w:val="nil"/>
              <w:bottom w:val="single" w:sz="4" w:space="0" w:color="000000"/>
              <w:right w:val="single" w:sz="4" w:space="0" w:color="000000"/>
            </w:tcBorders>
            <w:vAlign w:val="center"/>
          </w:tcPr>
          <w:p w:rsidR="000C17E1" w:rsidRDefault="00492CB0" w:rsidP="006703A3">
            <w:pPr>
              <w:ind w:left="0" w:hanging="2"/>
              <w:jc w:val="center"/>
              <w:rPr>
                <w:color w:val="000000"/>
              </w:rPr>
            </w:pPr>
            <w:r>
              <w:rPr>
                <w:b/>
                <w:color w:val="000000"/>
              </w:rPr>
              <w:t>491.400đ</w:t>
            </w:r>
          </w:p>
        </w:tc>
        <w:tc>
          <w:tcPr>
            <w:tcW w:w="1224" w:type="dxa"/>
            <w:tcBorders>
              <w:top w:val="nil"/>
              <w:left w:val="nil"/>
              <w:bottom w:val="single" w:sz="4" w:space="0" w:color="000000"/>
              <w:right w:val="single" w:sz="4" w:space="0" w:color="000000"/>
            </w:tcBorders>
            <w:vAlign w:val="center"/>
          </w:tcPr>
          <w:p w:rsidR="000C17E1" w:rsidRDefault="00492CB0" w:rsidP="006703A3">
            <w:pPr>
              <w:ind w:left="0" w:hanging="2"/>
              <w:jc w:val="center"/>
              <w:rPr>
                <w:color w:val="000000"/>
              </w:rPr>
            </w:pPr>
            <w:r>
              <w:rPr>
                <w:color w:val="000000"/>
              </w:rPr>
              <w:t xml:space="preserve">Dự kiến từ năm 2024 đến năm 2028 </w:t>
            </w:r>
          </w:p>
        </w:tc>
        <w:tc>
          <w:tcPr>
            <w:tcW w:w="1053" w:type="dxa"/>
            <w:tcBorders>
              <w:top w:val="nil"/>
              <w:left w:val="nil"/>
              <w:bottom w:val="single" w:sz="4" w:space="0" w:color="000000"/>
              <w:right w:val="single" w:sz="4" w:space="0" w:color="000000"/>
            </w:tcBorders>
            <w:vAlign w:val="center"/>
          </w:tcPr>
          <w:p w:rsidR="000C17E1" w:rsidRDefault="00492CB0" w:rsidP="006703A3">
            <w:pPr>
              <w:ind w:left="0" w:hanging="2"/>
              <w:jc w:val="center"/>
              <w:rPr>
                <w:color w:val="000000"/>
              </w:rPr>
            </w:pPr>
            <w:r>
              <w:rPr>
                <w:color w:val="000000"/>
              </w:rPr>
              <w:t> </w:t>
            </w:r>
          </w:p>
        </w:tc>
      </w:tr>
    </w:tbl>
    <w:p w:rsidR="000C17E1" w:rsidRDefault="000C17E1" w:rsidP="006703A3">
      <w:pPr>
        <w:shd w:val="clear" w:color="auto" w:fill="FFFFFF"/>
        <w:spacing w:before="60" w:line="276" w:lineRule="auto"/>
        <w:ind w:left="1" w:hanging="3"/>
        <w:jc w:val="both"/>
        <w:rPr>
          <w:sz w:val="28"/>
          <w:szCs w:val="28"/>
        </w:rPr>
      </w:pPr>
    </w:p>
    <w:p w:rsidR="000C17E1" w:rsidRDefault="00492CB0" w:rsidP="006703A3">
      <w:pPr>
        <w:shd w:val="clear" w:color="auto" w:fill="FFFFFF"/>
        <w:spacing w:before="60" w:line="264" w:lineRule="auto"/>
        <w:ind w:left="1" w:hanging="3"/>
        <w:jc w:val="both"/>
        <w:rPr>
          <w:sz w:val="28"/>
          <w:szCs w:val="28"/>
        </w:rPr>
      </w:pPr>
      <w:r>
        <w:rPr>
          <w:sz w:val="28"/>
          <w:szCs w:val="28"/>
        </w:rPr>
        <w:t>Như vậy với chính sách này, hiện nay mới chỉ có tỉnh Quảng Ninh đã xây dựng cơ chế đặc thù của tỉnh, thành phố Hải Phòng so với tỉnh Quảng Ninh chính sách thấp hơn nhưng đã đủ mạnh ổn định và thu hút đội ngũ giáo viên mầm non ngoài công lập, đảm bảo sự tiếp cận về chính sách của thành phố giữa công lập và ngoài công lập.</w:t>
      </w:r>
    </w:p>
    <w:p w:rsidR="000C17E1" w:rsidRDefault="00492CB0" w:rsidP="006703A3">
      <w:pPr>
        <w:shd w:val="clear" w:color="auto" w:fill="FFFFFF"/>
        <w:spacing w:before="60" w:line="264" w:lineRule="auto"/>
        <w:ind w:left="1" w:hanging="3"/>
        <w:jc w:val="both"/>
        <w:rPr>
          <w:sz w:val="28"/>
          <w:szCs w:val="28"/>
        </w:rPr>
      </w:pPr>
      <w:r>
        <w:rPr>
          <w:b/>
          <w:i/>
          <w:sz w:val="28"/>
          <w:szCs w:val="28"/>
        </w:rPr>
        <w:t>2. 3.3. Tổ chức thực hiện</w:t>
      </w:r>
    </w:p>
    <w:p w:rsidR="000C17E1" w:rsidRDefault="00492CB0" w:rsidP="006703A3">
      <w:pPr>
        <w:shd w:val="clear" w:color="auto" w:fill="FFFFFF"/>
        <w:spacing w:before="60" w:line="264" w:lineRule="auto"/>
        <w:ind w:left="1" w:hanging="3"/>
        <w:jc w:val="both"/>
        <w:rPr>
          <w:sz w:val="28"/>
          <w:szCs w:val="28"/>
        </w:rPr>
      </w:pPr>
      <w:r>
        <w:rPr>
          <w:sz w:val="28"/>
          <w:szCs w:val="28"/>
        </w:rPr>
        <w:t>Hằng năm, cùng với thời điểm lập dự toán ngân sách nhà nước, các trường mầm non, cơ sở giáo dục mầm non độc lập dân lập, tư thục lập danh sách cán bộ, giáo viên được hưởng chính sách gửi về phòng Giáo dục và Đào tạo tổng hợp gửi cơ quan tài chính cùng cấp thẩm định, trình cấp có thẩm quyền phê duyệt kinh phí thực hiện theo quy định của Luật Ngân sách nhà nước.</w:t>
      </w:r>
    </w:p>
    <w:p w:rsidR="000C17E1" w:rsidRDefault="00492CB0" w:rsidP="006703A3">
      <w:pPr>
        <w:shd w:val="clear" w:color="auto" w:fill="FFFFFF"/>
        <w:spacing w:before="60" w:line="264" w:lineRule="auto"/>
        <w:ind w:left="1" w:hanging="3"/>
        <w:jc w:val="both"/>
        <w:rPr>
          <w:sz w:val="28"/>
          <w:szCs w:val="28"/>
        </w:rPr>
      </w:pPr>
      <w:r>
        <w:rPr>
          <w:sz w:val="28"/>
          <w:szCs w:val="28"/>
        </w:rPr>
        <w:t>Hàng quý, căn cứ số cán bộ, giáo viên làm việc thực tế, các trường mầm non, cơ sở giáo dục mầm non độc lập dân lập, tư thục lập danh sách đội ngũ được hưởng chế độ và làm hồ sơ đơn vị sử dụng lao động theo quy định, gửi cơ quan Bảo hiểm xã hội tại địa phương. Cơ quan Bảo hiểm xã hội phối hợp với Kho bạc tại địa phương hoàn tất thủ tục thực hiện chế độ theo quy định.</w:t>
      </w:r>
    </w:p>
    <w:p w:rsidR="000C17E1" w:rsidRDefault="000C17E1" w:rsidP="006703A3">
      <w:pPr>
        <w:pBdr>
          <w:top w:val="nil"/>
          <w:left w:val="nil"/>
          <w:bottom w:val="nil"/>
          <w:right w:val="nil"/>
          <w:between w:val="nil"/>
        </w:pBdr>
        <w:shd w:val="clear" w:color="auto" w:fill="FFFFFF"/>
        <w:spacing w:before="60" w:line="264" w:lineRule="auto"/>
        <w:ind w:left="1" w:hanging="3"/>
        <w:jc w:val="both"/>
        <w:rPr>
          <w:color w:val="000000"/>
          <w:sz w:val="28"/>
          <w:szCs w:val="28"/>
        </w:rPr>
      </w:pPr>
    </w:p>
    <w:p w:rsidR="000C17E1" w:rsidRDefault="00492CB0" w:rsidP="006703A3">
      <w:pPr>
        <w:pBdr>
          <w:top w:val="nil"/>
          <w:left w:val="nil"/>
          <w:bottom w:val="nil"/>
          <w:right w:val="nil"/>
          <w:between w:val="nil"/>
        </w:pBdr>
        <w:shd w:val="clear" w:color="auto" w:fill="FFFFFF"/>
        <w:spacing w:before="60" w:line="264" w:lineRule="auto"/>
        <w:ind w:left="1" w:hanging="3"/>
        <w:jc w:val="both"/>
        <w:rPr>
          <w:color w:val="000000"/>
          <w:sz w:val="28"/>
          <w:szCs w:val="28"/>
        </w:rPr>
      </w:pPr>
      <w:r>
        <w:rPr>
          <w:color w:val="000000"/>
          <w:sz w:val="28"/>
          <w:szCs w:val="28"/>
        </w:rPr>
        <w:t>Bên cạch việc thực hiện các giải pháp chăm lo chế độ chính sách cho đội ngũ cán bộ, giáo viên mầm non công lập và ngoài công lập, nhằm ổn định và thu hút đội ngũ trên địa bàn thành phố, cần đồng thời thực hiện các các nội dung sau:</w:t>
      </w:r>
    </w:p>
    <w:p w:rsidR="000C17E1" w:rsidRDefault="00492CB0" w:rsidP="006703A3">
      <w:pPr>
        <w:pBdr>
          <w:top w:val="nil"/>
          <w:left w:val="nil"/>
          <w:bottom w:val="nil"/>
          <w:right w:val="nil"/>
          <w:between w:val="nil"/>
        </w:pBdr>
        <w:shd w:val="clear" w:color="auto" w:fill="FFFFFF"/>
        <w:spacing w:before="60" w:line="264" w:lineRule="auto"/>
        <w:ind w:left="1" w:hanging="3"/>
        <w:jc w:val="both"/>
        <w:rPr>
          <w:rFonts w:ascii="Roboto" w:eastAsia="Roboto" w:hAnsi="Roboto" w:cs="Roboto"/>
          <w:color w:val="000000"/>
          <w:sz w:val="21"/>
          <w:szCs w:val="21"/>
        </w:rPr>
      </w:pPr>
      <w:bookmarkStart w:id="5" w:name="_heading=h.tyjcwt" w:colFirst="0" w:colLast="0"/>
      <w:bookmarkEnd w:id="5"/>
      <w:r>
        <w:rPr>
          <w:color w:val="000000"/>
          <w:sz w:val="28"/>
          <w:szCs w:val="28"/>
        </w:rPr>
        <w:t xml:space="preserve">- Đối với Sở giáo dục và Đào tạo: Tích cực chỉ đạo các cơ sở giáo dục mầm non thực hiện cải thiện môi trường sư phạm, tìm các giải pháp giảm áp lực công việc cho giáo viên mầm non (rà soát các quy trình thực hiện quy chế chuyên môn: thực hiện hồ sơ chuyên môn; công tác thanh tra, kiểm tra; chế độ hội họp; xây dựng môi </w:t>
      </w:r>
      <w:r>
        <w:rPr>
          <w:color w:val="000000"/>
          <w:sz w:val="28"/>
          <w:szCs w:val="28"/>
        </w:rPr>
        <w:lastRenderedPageBreak/>
        <w:t>trường hoạt động của trẻ…) giảm thiểu khối lượng công việc không cần thiết của giáo viên mầm non ảnh hưởng đến tinh thần làm việc, chất lượng công việc của đội ngũ. Phát huy tính tích cực của từng thành viên trong nhà trường. Trao quyền tự chủ cho đội ngũ giáo viên, nhân viên những nội dung công việc được phụ trách, tự đưa ra một số quyết định, tự quản lý khối lượng công việc của mình, đóng góp ý tưởng, chịu trách nhiệm trước công việc. Thay đổi tư duy hiệu trưởng, người đứng đầu trong đơn vị cần công bằng trong cách ứng xử và xử lý công việc; thực hiện khen thưởng cần nêu cụ thể nội dung, đối tượng để xứng đáng nhận được sự công nhận, truyền cảm hứng và tạo thêm động lực để đội ngũ tiếp tục cống hiến.</w:t>
      </w:r>
      <w:r>
        <w:rPr>
          <w:rFonts w:ascii="Roboto" w:eastAsia="Roboto" w:hAnsi="Roboto" w:cs="Roboto"/>
          <w:color w:val="000000"/>
          <w:sz w:val="21"/>
          <w:szCs w:val="21"/>
        </w:rPr>
        <w:t xml:space="preserve"> </w:t>
      </w:r>
    </w:p>
    <w:p w:rsidR="000C17E1" w:rsidRDefault="00492CB0" w:rsidP="006703A3">
      <w:pPr>
        <w:spacing w:before="60" w:line="264" w:lineRule="auto"/>
        <w:ind w:left="1" w:hanging="3"/>
        <w:jc w:val="both"/>
        <w:rPr>
          <w:sz w:val="28"/>
          <w:szCs w:val="28"/>
        </w:rPr>
      </w:pPr>
      <w:r>
        <w:rPr>
          <w:sz w:val="28"/>
          <w:szCs w:val="28"/>
        </w:rPr>
        <w:t>- Đối với trường Đại học Hải Phòng: Nâng cao chất lượng đào tạo từng bước xây dựng thương hiệu thu hút người học. Đa dạng hóa các loại hình đào tạo và phương thức đào tạo giáo viên mầm non (chính quy, vừa học vừa làm, chương trình đào tạo thứ hai, chương trình chất lượng cao, liên kết quốc tế, đào tạo trực tiếp, đào tạo trực tuyến, đào tạo kết hợp...). Đổi mới nội dung và các hoạt động dạy học theo hướng tiếp cận các phương pháp giáo dục tiên tiến, tăng tính chủ động, sáng tạo, tính ứng dụng, thực hành. Tăng cường tập huấn, trao đổi kinh nghiệm về đổi mới phương pháp giảng dạy.  Đẩy mạnh hợp tác với các địa phương, tăng cường liên kết đào tạo theo nhu cầu, đặt hàng theo địa chỉ của từng địa phương. Xây dựng cơ chế và tăng cường các hoạt động hợp tác của trường Đại học Hải Phòng với các cơ sở giáo dục từ mầm non đến trung học phổ thông trên địa bàn nhằm nâng cao hiệu quả đào tạo và nghiên cứu khoa học, đáp ứng nhu cầu đào tạo giáo viên nói chung và giáo viên mầm non nói riêng của thành phố Hải Phòng.</w:t>
      </w:r>
    </w:p>
    <w:p w:rsidR="000C17E1" w:rsidRDefault="00492CB0" w:rsidP="006703A3">
      <w:pPr>
        <w:spacing w:before="60" w:line="264" w:lineRule="auto"/>
        <w:ind w:left="0" w:hanging="2"/>
        <w:rPr>
          <w:sz w:val="28"/>
          <w:szCs w:val="28"/>
        </w:rPr>
      </w:pPr>
      <w:r>
        <w:rPr>
          <w:b/>
        </w:rPr>
        <w:t xml:space="preserve">3. </w:t>
      </w:r>
      <w:r>
        <w:rPr>
          <w:b/>
          <w:sz w:val="28"/>
          <w:szCs w:val="28"/>
        </w:rPr>
        <w:t>Dự kiến tổng kinh phí thực hiện Đề án trong 5 năm (từ năm 2024 đến năm 2028)</w:t>
      </w:r>
      <w:r>
        <w:rPr>
          <w:rFonts w:ascii="Times" w:eastAsia="Times" w:hAnsi="Times" w:cs="Times"/>
          <w:b/>
          <w:i/>
          <w:sz w:val="28"/>
          <w:szCs w:val="28"/>
        </w:rPr>
        <w:t xml:space="preserve"> </w:t>
      </w:r>
      <w:r>
        <w:rPr>
          <w:rFonts w:ascii="Calibri" w:eastAsia="Calibri" w:hAnsi="Calibri" w:cs="Calibri"/>
          <w:b/>
          <w:i/>
          <w:sz w:val="28"/>
          <w:szCs w:val="28"/>
        </w:rPr>
        <w:t xml:space="preserve"> </w:t>
      </w:r>
      <w:r>
        <w:rPr>
          <w:i/>
          <w:sz w:val="28"/>
          <w:szCs w:val="28"/>
        </w:rPr>
        <w:t>(Phụ lục 10)</w:t>
      </w:r>
    </w:p>
    <w:p w:rsidR="000C17E1" w:rsidRDefault="000C17E1" w:rsidP="006703A3">
      <w:pPr>
        <w:ind w:left="0" w:hanging="2"/>
        <w:jc w:val="center"/>
        <w:rPr>
          <w:sz w:val="20"/>
          <w:szCs w:val="20"/>
        </w:rPr>
      </w:pPr>
    </w:p>
    <w:p w:rsidR="000C17E1" w:rsidRDefault="00492CB0" w:rsidP="006703A3">
      <w:pPr>
        <w:spacing w:before="60" w:line="300" w:lineRule="auto"/>
        <w:ind w:left="0" w:hanging="2"/>
        <w:jc w:val="both"/>
        <w:rPr>
          <w:sz w:val="20"/>
          <w:szCs w:val="20"/>
        </w:rPr>
      </w:pPr>
      <w:r>
        <w:rPr>
          <w:b/>
          <w:sz w:val="20"/>
          <w:szCs w:val="20"/>
        </w:rPr>
        <w:t xml:space="preserve">   TỔNG KINH PHÍ THỰC HIỆN ĐỀ ÁN TRONG 5 NĂM (2024-2028) - PHƯƠNG ÁN 1</w:t>
      </w:r>
    </w:p>
    <w:tbl>
      <w:tblPr>
        <w:tblStyle w:val="a6"/>
        <w:tblW w:w="9500" w:type="dxa"/>
        <w:tblInd w:w="-15" w:type="dxa"/>
        <w:tblLayout w:type="fixed"/>
        <w:tblLook w:val="0000" w:firstRow="0" w:lastRow="0" w:firstColumn="0" w:lastColumn="0" w:noHBand="0" w:noVBand="0"/>
      </w:tblPr>
      <w:tblGrid>
        <w:gridCol w:w="590"/>
        <w:gridCol w:w="1552"/>
        <w:gridCol w:w="1984"/>
        <w:gridCol w:w="1843"/>
        <w:gridCol w:w="1843"/>
        <w:gridCol w:w="1688"/>
      </w:tblGrid>
      <w:tr w:rsidR="000C17E1">
        <w:trPr>
          <w:trHeight w:val="1183"/>
        </w:trPr>
        <w:tc>
          <w:tcPr>
            <w:tcW w:w="590" w:type="dxa"/>
            <w:tcBorders>
              <w:top w:val="single" w:sz="4" w:space="0" w:color="000000"/>
              <w:left w:val="single" w:sz="4" w:space="0" w:color="000000"/>
              <w:bottom w:val="single" w:sz="4" w:space="0" w:color="000000"/>
              <w:right w:val="single" w:sz="4" w:space="0" w:color="000000"/>
            </w:tcBorders>
            <w:vAlign w:val="center"/>
          </w:tcPr>
          <w:p w:rsidR="000C17E1" w:rsidRDefault="00492CB0" w:rsidP="006703A3">
            <w:pPr>
              <w:ind w:left="0" w:hanging="2"/>
              <w:jc w:val="center"/>
            </w:pPr>
            <w:r>
              <w:rPr>
                <w:b/>
              </w:rPr>
              <w:t>TT</w:t>
            </w:r>
          </w:p>
        </w:tc>
        <w:tc>
          <w:tcPr>
            <w:tcW w:w="1552" w:type="dxa"/>
            <w:tcBorders>
              <w:top w:val="single" w:sz="4" w:space="0" w:color="000000"/>
              <w:left w:val="nil"/>
              <w:bottom w:val="single" w:sz="4" w:space="0" w:color="000000"/>
              <w:right w:val="single" w:sz="4" w:space="0" w:color="000000"/>
            </w:tcBorders>
            <w:vAlign w:val="center"/>
          </w:tcPr>
          <w:p w:rsidR="000C17E1" w:rsidRDefault="00492CB0" w:rsidP="006703A3">
            <w:pPr>
              <w:ind w:left="0" w:hanging="2"/>
              <w:jc w:val="center"/>
            </w:pPr>
            <w:r>
              <w:rPr>
                <w:b/>
              </w:rPr>
              <w:t>Năm học</w:t>
            </w:r>
          </w:p>
        </w:tc>
        <w:tc>
          <w:tcPr>
            <w:tcW w:w="1984" w:type="dxa"/>
            <w:tcBorders>
              <w:top w:val="single" w:sz="4" w:space="0" w:color="000000"/>
              <w:left w:val="nil"/>
              <w:bottom w:val="single" w:sz="4" w:space="0" w:color="000000"/>
              <w:right w:val="single" w:sz="4" w:space="0" w:color="000000"/>
            </w:tcBorders>
            <w:vAlign w:val="center"/>
          </w:tcPr>
          <w:p w:rsidR="000C17E1" w:rsidRDefault="00492CB0" w:rsidP="006703A3">
            <w:pPr>
              <w:ind w:left="0" w:hanging="2"/>
              <w:jc w:val="center"/>
            </w:pPr>
            <w:r>
              <w:rPr>
                <w:b/>
              </w:rPr>
              <w:t>Hỗ trợ giáo viên mầm non mới tuyển viên chức trong công lập</w:t>
            </w:r>
          </w:p>
        </w:tc>
        <w:tc>
          <w:tcPr>
            <w:tcW w:w="1843" w:type="dxa"/>
            <w:tcBorders>
              <w:top w:val="single" w:sz="4" w:space="0" w:color="000000"/>
              <w:left w:val="nil"/>
              <w:bottom w:val="single" w:sz="4" w:space="0" w:color="000000"/>
              <w:right w:val="single" w:sz="4" w:space="0" w:color="000000"/>
            </w:tcBorders>
            <w:vAlign w:val="center"/>
          </w:tcPr>
          <w:p w:rsidR="000C17E1" w:rsidRDefault="00492CB0" w:rsidP="006703A3">
            <w:pPr>
              <w:ind w:left="0" w:hanging="2"/>
              <w:jc w:val="center"/>
            </w:pPr>
            <w:r>
              <w:rPr>
                <w:b/>
              </w:rPr>
              <w:t xml:space="preserve">Hỗ trợ </w:t>
            </w:r>
            <w:r>
              <w:rPr>
                <w:b/>
              </w:rPr>
              <w:br/>
              <w:t xml:space="preserve"> cán bộ, giáo viên mầm non công lập</w:t>
            </w:r>
          </w:p>
        </w:tc>
        <w:tc>
          <w:tcPr>
            <w:tcW w:w="1843" w:type="dxa"/>
            <w:tcBorders>
              <w:top w:val="single" w:sz="4" w:space="0" w:color="000000"/>
              <w:left w:val="nil"/>
              <w:bottom w:val="single" w:sz="4" w:space="0" w:color="000000"/>
              <w:right w:val="single" w:sz="4" w:space="0" w:color="000000"/>
            </w:tcBorders>
            <w:vAlign w:val="center"/>
          </w:tcPr>
          <w:p w:rsidR="000C17E1" w:rsidRDefault="00492CB0" w:rsidP="006703A3">
            <w:pPr>
              <w:ind w:left="0" w:hanging="2"/>
              <w:jc w:val="center"/>
            </w:pPr>
            <w:r>
              <w:rPr>
                <w:b/>
              </w:rPr>
              <w:t>Hỗ trợ giáo viên mầm non dân lập, tư thục</w:t>
            </w:r>
          </w:p>
        </w:tc>
        <w:tc>
          <w:tcPr>
            <w:tcW w:w="1688" w:type="dxa"/>
            <w:tcBorders>
              <w:top w:val="single" w:sz="4" w:space="0" w:color="000000"/>
              <w:left w:val="nil"/>
              <w:bottom w:val="single" w:sz="4" w:space="0" w:color="000000"/>
              <w:right w:val="single" w:sz="4" w:space="0" w:color="000000"/>
            </w:tcBorders>
            <w:vAlign w:val="center"/>
          </w:tcPr>
          <w:p w:rsidR="000C17E1" w:rsidRDefault="00492CB0" w:rsidP="006703A3">
            <w:pPr>
              <w:ind w:left="0" w:hanging="2"/>
              <w:jc w:val="center"/>
            </w:pPr>
            <w:r>
              <w:rPr>
                <w:b/>
              </w:rPr>
              <w:t>Tổng kinh phí</w:t>
            </w:r>
          </w:p>
        </w:tc>
      </w:tr>
      <w:tr w:rsidR="000C17E1">
        <w:trPr>
          <w:trHeight w:val="548"/>
        </w:trPr>
        <w:tc>
          <w:tcPr>
            <w:tcW w:w="590" w:type="dxa"/>
            <w:tcBorders>
              <w:top w:val="nil"/>
              <w:left w:val="single" w:sz="4" w:space="0" w:color="000000"/>
              <w:bottom w:val="single" w:sz="4" w:space="0" w:color="000000"/>
              <w:right w:val="single" w:sz="4" w:space="0" w:color="000000"/>
            </w:tcBorders>
            <w:vAlign w:val="center"/>
          </w:tcPr>
          <w:p w:rsidR="000C17E1" w:rsidRDefault="00492CB0" w:rsidP="006703A3">
            <w:pPr>
              <w:ind w:left="0" w:hanging="2"/>
              <w:jc w:val="center"/>
            </w:pPr>
            <w:r>
              <w:t>1</w:t>
            </w:r>
          </w:p>
        </w:tc>
        <w:tc>
          <w:tcPr>
            <w:tcW w:w="1552" w:type="dxa"/>
            <w:tcBorders>
              <w:top w:val="nil"/>
              <w:left w:val="nil"/>
              <w:bottom w:val="single" w:sz="4" w:space="0" w:color="000000"/>
              <w:right w:val="single" w:sz="4" w:space="0" w:color="000000"/>
            </w:tcBorders>
            <w:vAlign w:val="center"/>
          </w:tcPr>
          <w:p w:rsidR="000C17E1" w:rsidRDefault="00492CB0" w:rsidP="006703A3">
            <w:pPr>
              <w:ind w:left="0" w:hanging="2"/>
            </w:pPr>
            <w:r>
              <w:t>Năm 2024</w:t>
            </w:r>
          </w:p>
        </w:tc>
        <w:tc>
          <w:tcPr>
            <w:tcW w:w="1984" w:type="dxa"/>
            <w:tcBorders>
              <w:top w:val="nil"/>
              <w:left w:val="nil"/>
              <w:bottom w:val="single" w:sz="4" w:space="0" w:color="000000"/>
              <w:right w:val="single" w:sz="4" w:space="0" w:color="000000"/>
            </w:tcBorders>
            <w:vAlign w:val="center"/>
          </w:tcPr>
          <w:p w:rsidR="000C17E1" w:rsidRDefault="00492CB0" w:rsidP="006703A3">
            <w:pPr>
              <w:ind w:left="0" w:hanging="2"/>
              <w:jc w:val="center"/>
            </w:pPr>
            <w:r>
              <w:t>16,500</w:t>
            </w:r>
          </w:p>
        </w:tc>
        <w:tc>
          <w:tcPr>
            <w:tcW w:w="1843" w:type="dxa"/>
            <w:tcBorders>
              <w:top w:val="nil"/>
              <w:left w:val="nil"/>
              <w:bottom w:val="single" w:sz="4" w:space="0" w:color="000000"/>
              <w:right w:val="single" w:sz="4" w:space="0" w:color="000000"/>
            </w:tcBorders>
            <w:vAlign w:val="center"/>
          </w:tcPr>
          <w:p w:rsidR="000C17E1" w:rsidRDefault="00492CB0" w:rsidP="006703A3">
            <w:pPr>
              <w:ind w:left="0" w:hanging="2"/>
              <w:jc w:val="center"/>
            </w:pPr>
            <w:r>
              <w:t>128,988</w:t>
            </w:r>
          </w:p>
        </w:tc>
        <w:tc>
          <w:tcPr>
            <w:tcW w:w="1843" w:type="dxa"/>
            <w:tcBorders>
              <w:top w:val="nil"/>
              <w:left w:val="nil"/>
              <w:bottom w:val="single" w:sz="4" w:space="0" w:color="000000"/>
              <w:right w:val="single" w:sz="4" w:space="0" w:color="000000"/>
            </w:tcBorders>
            <w:vAlign w:val="center"/>
          </w:tcPr>
          <w:p w:rsidR="000C17E1" w:rsidRDefault="00492CB0" w:rsidP="006703A3">
            <w:pPr>
              <w:ind w:left="0" w:hanging="2"/>
              <w:jc w:val="center"/>
            </w:pPr>
            <w:r>
              <w:t>15,912</w:t>
            </w:r>
          </w:p>
        </w:tc>
        <w:tc>
          <w:tcPr>
            <w:tcW w:w="1688" w:type="dxa"/>
            <w:tcBorders>
              <w:top w:val="nil"/>
              <w:left w:val="nil"/>
              <w:bottom w:val="single" w:sz="4" w:space="0" w:color="000000"/>
              <w:right w:val="single" w:sz="4" w:space="0" w:color="000000"/>
            </w:tcBorders>
            <w:vAlign w:val="center"/>
          </w:tcPr>
          <w:p w:rsidR="000C17E1" w:rsidRDefault="00492CB0" w:rsidP="006703A3">
            <w:pPr>
              <w:ind w:left="0" w:hanging="2"/>
              <w:jc w:val="center"/>
            </w:pPr>
            <w:r>
              <w:rPr>
                <w:b/>
              </w:rPr>
              <w:t>161,417</w:t>
            </w:r>
          </w:p>
        </w:tc>
      </w:tr>
      <w:tr w:rsidR="000C17E1">
        <w:trPr>
          <w:trHeight w:val="570"/>
        </w:trPr>
        <w:tc>
          <w:tcPr>
            <w:tcW w:w="590" w:type="dxa"/>
            <w:tcBorders>
              <w:top w:val="nil"/>
              <w:left w:val="single" w:sz="4" w:space="0" w:color="000000"/>
              <w:bottom w:val="single" w:sz="4" w:space="0" w:color="000000"/>
              <w:right w:val="single" w:sz="4" w:space="0" w:color="000000"/>
            </w:tcBorders>
            <w:vAlign w:val="center"/>
          </w:tcPr>
          <w:p w:rsidR="000C17E1" w:rsidRDefault="00492CB0" w:rsidP="006703A3">
            <w:pPr>
              <w:ind w:left="0" w:hanging="2"/>
              <w:jc w:val="center"/>
            </w:pPr>
            <w:r>
              <w:t>2</w:t>
            </w:r>
          </w:p>
        </w:tc>
        <w:tc>
          <w:tcPr>
            <w:tcW w:w="1552" w:type="dxa"/>
            <w:tcBorders>
              <w:top w:val="nil"/>
              <w:left w:val="nil"/>
              <w:bottom w:val="single" w:sz="4" w:space="0" w:color="000000"/>
              <w:right w:val="single" w:sz="4" w:space="0" w:color="000000"/>
            </w:tcBorders>
            <w:vAlign w:val="center"/>
          </w:tcPr>
          <w:p w:rsidR="000C17E1" w:rsidRDefault="00492CB0" w:rsidP="006703A3">
            <w:pPr>
              <w:ind w:left="0" w:hanging="2"/>
            </w:pPr>
            <w:r>
              <w:t>Năm 2025</w:t>
            </w:r>
          </w:p>
        </w:tc>
        <w:tc>
          <w:tcPr>
            <w:tcW w:w="1984" w:type="dxa"/>
            <w:tcBorders>
              <w:top w:val="nil"/>
              <w:left w:val="nil"/>
              <w:bottom w:val="single" w:sz="4" w:space="0" w:color="000000"/>
              <w:right w:val="single" w:sz="4" w:space="0" w:color="000000"/>
            </w:tcBorders>
            <w:vAlign w:val="center"/>
          </w:tcPr>
          <w:p w:rsidR="000C17E1" w:rsidRDefault="00492CB0" w:rsidP="006703A3">
            <w:pPr>
              <w:ind w:left="0" w:hanging="2"/>
              <w:jc w:val="center"/>
            </w:pPr>
            <w:r>
              <w:t>16,500</w:t>
            </w:r>
          </w:p>
        </w:tc>
        <w:tc>
          <w:tcPr>
            <w:tcW w:w="1843" w:type="dxa"/>
            <w:tcBorders>
              <w:top w:val="nil"/>
              <w:left w:val="nil"/>
              <w:bottom w:val="single" w:sz="4" w:space="0" w:color="000000"/>
              <w:right w:val="single" w:sz="4" w:space="0" w:color="000000"/>
            </w:tcBorders>
            <w:vAlign w:val="center"/>
          </w:tcPr>
          <w:p w:rsidR="000C17E1" w:rsidRDefault="00492CB0" w:rsidP="006703A3">
            <w:pPr>
              <w:ind w:left="0" w:hanging="2"/>
              <w:jc w:val="center"/>
            </w:pPr>
            <w:r>
              <w:t>130,779</w:t>
            </w:r>
          </w:p>
        </w:tc>
        <w:tc>
          <w:tcPr>
            <w:tcW w:w="1843" w:type="dxa"/>
            <w:tcBorders>
              <w:top w:val="nil"/>
              <w:left w:val="nil"/>
              <w:bottom w:val="single" w:sz="4" w:space="0" w:color="000000"/>
              <w:right w:val="single" w:sz="4" w:space="0" w:color="000000"/>
            </w:tcBorders>
            <w:vAlign w:val="center"/>
          </w:tcPr>
          <w:p w:rsidR="000C17E1" w:rsidRDefault="00492CB0" w:rsidP="006703A3">
            <w:pPr>
              <w:ind w:left="0" w:hanging="2"/>
              <w:jc w:val="center"/>
            </w:pPr>
            <w:r>
              <w:t>16,500</w:t>
            </w:r>
          </w:p>
        </w:tc>
        <w:tc>
          <w:tcPr>
            <w:tcW w:w="1688" w:type="dxa"/>
            <w:tcBorders>
              <w:top w:val="nil"/>
              <w:left w:val="nil"/>
              <w:bottom w:val="single" w:sz="4" w:space="0" w:color="000000"/>
              <w:right w:val="single" w:sz="4" w:space="0" w:color="000000"/>
            </w:tcBorders>
            <w:vAlign w:val="center"/>
          </w:tcPr>
          <w:p w:rsidR="000C17E1" w:rsidRDefault="00492CB0" w:rsidP="006703A3">
            <w:pPr>
              <w:ind w:left="0" w:hanging="2"/>
              <w:jc w:val="center"/>
            </w:pPr>
            <w:r>
              <w:rPr>
                <w:b/>
              </w:rPr>
              <w:t>163,796</w:t>
            </w:r>
          </w:p>
        </w:tc>
      </w:tr>
      <w:tr w:rsidR="000C17E1">
        <w:trPr>
          <w:trHeight w:val="521"/>
        </w:trPr>
        <w:tc>
          <w:tcPr>
            <w:tcW w:w="590" w:type="dxa"/>
            <w:tcBorders>
              <w:top w:val="nil"/>
              <w:left w:val="single" w:sz="4" w:space="0" w:color="000000"/>
              <w:bottom w:val="single" w:sz="4" w:space="0" w:color="000000"/>
              <w:right w:val="single" w:sz="4" w:space="0" w:color="000000"/>
            </w:tcBorders>
            <w:vAlign w:val="center"/>
          </w:tcPr>
          <w:p w:rsidR="000C17E1" w:rsidRDefault="00492CB0" w:rsidP="006703A3">
            <w:pPr>
              <w:ind w:left="0" w:hanging="2"/>
              <w:jc w:val="center"/>
            </w:pPr>
            <w:r>
              <w:t>3</w:t>
            </w:r>
          </w:p>
        </w:tc>
        <w:tc>
          <w:tcPr>
            <w:tcW w:w="1552" w:type="dxa"/>
            <w:tcBorders>
              <w:top w:val="nil"/>
              <w:left w:val="nil"/>
              <w:bottom w:val="single" w:sz="4" w:space="0" w:color="000000"/>
              <w:right w:val="single" w:sz="4" w:space="0" w:color="000000"/>
            </w:tcBorders>
            <w:vAlign w:val="center"/>
          </w:tcPr>
          <w:p w:rsidR="000C17E1" w:rsidRDefault="00492CB0" w:rsidP="006703A3">
            <w:pPr>
              <w:ind w:left="0" w:hanging="2"/>
            </w:pPr>
            <w:r>
              <w:t>Năm 2026</w:t>
            </w:r>
          </w:p>
        </w:tc>
        <w:tc>
          <w:tcPr>
            <w:tcW w:w="1984" w:type="dxa"/>
            <w:tcBorders>
              <w:top w:val="nil"/>
              <w:left w:val="nil"/>
              <w:bottom w:val="single" w:sz="4" w:space="0" w:color="000000"/>
              <w:right w:val="single" w:sz="4" w:space="0" w:color="000000"/>
            </w:tcBorders>
            <w:vAlign w:val="center"/>
          </w:tcPr>
          <w:p w:rsidR="000C17E1" w:rsidRDefault="00492CB0" w:rsidP="006703A3">
            <w:pPr>
              <w:ind w:left="0" w:hanging="2"/>
              <w:jc w:val="center"/>
            </w:pPr>
            <w:r>
              <w:t>16,500</w:t>
            </w:r>
          </w:p>
        </w:tc>
        <w:tc>
          <w:tcPr>
            <w:tcW w:w="1843" w:type="dxa"/>
            <w:tcBorders>
              <w:top w:val="nil"/>
              <w:left w:val="nil"/>
              <w:bottom w:val="single" w:sz="4" w:space="0" w:color="000000"/>
              <w:right w:val="single" w:sz="4" w:space="0" w:color="000000"/>
            </w:tcBorders>
            <w:vAlign w:val="center"/>
          </w:tcPr>
          <w:p w:rsidR="000C17E1" w:rsidRDefault="00492CB0" w:rsidP="006703A3">
            <w:pPr>
              <w:ind w:left="0" w:hanging="2"/>
              <w:jc w:val="center"/>
            </w:pPr>
            <w:r>
              <w:t>133,830</w:t>
            </w:r>
          </w:p>
        </w:tc>
        <w:tc>
          <w:tcPr>
            <w:tcW w:w="1843" w:type="dxa"/>
            <w:tcBorders>
              <w:top w:val="nil"/>
              <w:left w:val="nil"/>
              <w:bottom w:val="single" w:sz="4" w:space="0" w:color="000000"/>
              <w:right w:val="single" w:sz="4" w:space="0" w:color="000000"/>
            </w:tcBorders>
            <w:vAlign w:val="center"/>
          </w:tcPr>
          <w:p w:rsidR="000C17E1" w:rsidRDefault="00492CB0" w:rsidP="006703A3">
            <w:pPr>
              <w:ind w:left="0" w:hanging="2"/>
              <w:jc w:val="center"/>
            </w:pPr>
            <w:r>
              <w:t>17,100</w:t>
            </w:r>
          </w:p>
        </w:tc>
        <w:tc>
          <w:tcPr>
            <w:tcW w:w="1688" w:type="dxa"/>
            <w:tcBorders>
              <w:top w:val="nil"/>
              <w:left w:val="nil"/>
              <w:bottom w:val="single" w:sz="4" w:space="0" w:color="000000"/>
              <w:right w:val="single" w:sz="4" w:space="0" w:color="000000"/>
            </w:tcBorders>
            <w:vAlign w:val="center"/>
          </w:tcPr>
          <w:p w:rsidR="000C17E1" w:rsidRDefault="00492CB0" w:rsidP="006703A3">
            <w:pPr>
              <w:ind w:left="0" w:hanging="2"/>
              <w:jc w:val="center"/>
            </w:pPr>
            <w:r>
              <w:rPr>
                <w:b/>
              </w:rPr>
              <w:t>167,433</w:t>
            </w:r>
          </w:p>
        </w:tc>
      </w:tr>
      <w:tr w:rsidR="000C17E1">
        <w:trPr>
          <w:trHeight w:val="556"/>
        </w:trPr>
        <w:tc>
          <w:tcPr>
            <w:tcW w:w="590" w:type="dxa"/>
            <w:tcBorders>
              <w:top w:val="nil"/>
              <w:left w:val="single" w:sz="4" w:space="0" w:color="000000"/>
              <w:bottom w:val="single" w:sz="4" w:space="0" w:color="000000"/>
              <w:right w:val="single" w:sz="4" w:space="0" w:color="000000"/>
            </w:tcBorders>
            <w:vAlign w:val="center"/>
          </w:tcPr>
          <w:p w:rsidR="000C17E1" w:rsidRDefault="00492CB0" w:rsidP="006703A3">
            <w:pPr>
              <w:ind w:left="0" w:hanging="2"/>
              <w:jc w:val="center"/>
            </w:pPr>
            <w:r>
              <w:t>4</w:t>
            </w:r>
          </w:p>
        </w:tc>
        <w:tc>
          <w:tcPr>
            <w:tcW w:w="1552" w:type="dxa"/>
            <w:tcBorders>
              <w:top w:val="nil"/>
              <w:left w:val="nil"/>
              <w:bottom w:val="single" w:sz="4" w:space="0" w:color="000000"/>
              <w:right w:val="single" w:sz="4" w:space="0" w:color="000000"/>
            </w:tcBorders>
            <w:vAlign w:val="center"/>
          </w:tcPr>
          <w:p w:rsidR="000C17E1" w:rsidRDefault="00492CB0" w:rsidP="006703A3">
            <w:pPr>
              <w:ind w:left="0" w:hanging="2"/>
            </w:pPr>
            <w:r>
              <w:t>Năm 2027</w:t>
            </w:r>
          </w:p>
        </w:tc>
        <w:tc>
          <w:tcPr>
            <w:tcW w:w="1984" w:type="dxa"/>
            <w:tcBorders>
              <w:top w:val="nil"/>
              <w:left w:val="nil"/>
              <w:bottom w:val="single" w:sz="4" w:space="0" w:color="000000"/>
              <w:right w:val="single" w:sz="4" w:space="0" w:color="000000"/>
            </w:tcBorders>
            <w:vAlign w:val="center"/>
          </w:tcPr>
          <w:p w:rsidR="000C17E1" w:rsidRDefault="00492CB0" w:rsidP="006703A3">
            <w:pPr>
              <w:ind w:left="0" w:hanging="2"/>
              <w:jc w:val="center"/>
            </w:pPr>
            <w:r>
              <w:t>16,500</w:t>
            </w:r>
          </w:p>
        </w:tc>
        <w:tc>
          <w:tcPr>
            <w:tcW w:w="1843" w:type="dxa"/>
            <w:tcBorders>
              <w:top w:val="nil"/>
              <w:left w:val="nil"/>
              <w:bottom w:val="single" w:sz="4" w:space="0" w:color="000000"/>
              <w:right w:val="single" w:sz="4" w:space="0" w:color="000000"/>
            </w:tcBorders>
            <w:vAlign w:val="center"/>
          </w:tcPr>
          <w:p w:rsidR="000C17E1" w:rsidRDefault="00492CB0" w:rsidP="006703A3">
            <w:pPr>
              <w:ind w:left="0" w:hanging="2"/>
              <w:jc w:val="center"/>
            </w:pPr>
            <w:r>
              <w:t>134,235</w:t>
            </w:r>
          </w:p>
        </w:tc>
        <w:tc>
          <w:tcPr>
            <w:tcW w:w="1843" w:type="dxa"/>
            <w:tcBorders>
              <w:top w:val="nil"/>
              <w:left w:val="nil"/>
              <w:bottom w:val="single" w:sz="4" w:space="0" w:color="000000"/>
              <w:right w:val="single" w:sz="4" w:space="0" w:color="000000"/>
            </w:tcBorders>
            <w:vAlign w:val="center"/>
          </w:tcPr>
          <w:p w:rsidR="000C17E1" w:rsidRDefault="00492CB0" w:rsidP="006703A3">
            <w:pPr>
              <w:ind w:left="0" w:hanging="2"/>
              <w:jc w:val="center"/>
            </w:pPr>
            <w:r>
              <w:t>17,688</w:t>
            </w:r>
          </w:p>
        </w:tc>
        <w:tc>
          <w:tcPr>
            <w:tcW w:w="1688" w:type="dxa"/>
            <w:tcBorders>
              <w:top w:val="nil"/>
              <w:left w:val="nil"/>
              <w:bottom w:val="single" w:sz="4" w:space="0" w:color="000000"/>
              <w:right w:val="single" w:sz="4" w:space="0" w:color="000000"/>
            </w:tcBorders>
            <w:vAlign w:val="center"/>
          </w:tcPr>
          <w:p w:rsidR="000C17E1" w:rsidRDefault="00492CB0" w:rsidP="006703A3">
            <w:pPr>
              <w:ind w:left="0" w:hanging="2"/>
              <w:jc w:val="center"/>
            </w:pPr>
            <w:r>
              <w:rPr>
                <w:b/>
              </w:rPr>
              <w:t>168,428</w:t>
            </w:r>
          </w:p>
        </w:tc>
      </w:tr>
      <w:tr w:rsidR="000C17E1">
        <w:trPr>
          <w:trHeight w:val="562"/>
        </w:trPr>
        <w:tc>
          <w:tcPr>
            <w:tcW w:w="590" w:type="dxa"/>
            <w:tcBorders>
              <w:top w:val="nil"/>
              <w:left w:val="single" w:sz="4" w:space="0" w:color="000000"/>
              <w:bottom w:val="single" w:sz="4" w:space="0" w:color="000000"/>
              <w:right w:val="single" w:sz="4" w:space="0" w:color="000000"/>
            </w:tcBorders>
            <w:vAlign w:val="center"/>
          </w:tcPr>
          <w:p w:rsidR="000C17E1" w:rsidRDefault="00492CB0" w:rsidP="006703A3">
            <w:pPr>
              <w:ind w:left="0" w:hanging="2"/>
              <w:jc w:val="center"/>
            </w:pPr>
            <w:r>
              <w:t>5</w:t>
            </w:r>
          </w:p>
        </w:tc>
        <w:tc>
          <w:tcPr>
            <w:tcW w:w="1552" w:type="dxa"/>
            <w:tcBorders>
              <w:top w:val="nil"/>
              <w:left w:val="nil"/>
              <w:bottom w:val="single" w:sz="4" w:space="0" w:color="000000"/>
              <w:right w:val="single" w:sz="4" w:space="0" w:color="000000"/>
            </w:tcBorders>
            <w:vAlign w:val="center"/>
          </w:tcPr>
          <w:p w:rsidR="000C17E1" w:rsidRDefault="00492CB0" w:rsidP="006703A3">
            <w:pPr>
              <w:ind w:left="0" w:hanging="2"/>
            </w:pPr>
            <w:r>
              <w:t>Năm 2028</w:t>
            </w:r>
          </w:p>
        </w:tc>
        <w:tc>
          <w:tcPr>
            <w:tcW w:w="1984" w:type="dxa"/>
            <w:tcBorders>
              <w:top w:val="nil"/>
              <w:left w:val="nil"/>
              <w:bottom w:val="single" w:sz="4" w:space="0" w:color="000000"/>
              <w:right w:val="single" w:sz="4" w:space="0" w:color="000000"/>
            </w:tcBorders>
            <w:vAlign w:val="center"/>
          </w:tcPr>
          <w:p w:rsidR="000C17E1" w:rsidRDefault="00492CB0" w:rsidP="006703A3">
            <w:pPr>
              <w:ind w:left="0" w:hanging="2"/>
              <w:jc w:val="center"/>
            </w:pPr>
            <w:r>
              <w:t>16,500</w:t>
            </w:r>
          </w:p>
        </w:tc>
        <w:tc>
          <w:tcPr>
            <w:tcW w:w="1843" w:type="dxa"/>
            <w:tcBorders>
              <w:top w:val="nil"/>
              <w:left w:val="nil"/>
              <w:bottom w:val="single" w:sz="4" w:space="0" w:color="000000"/>
              <w:right w:val="single" w:sz="4" w:space="0" w:color="000000"/>
            </w:tcBorders>
            <w:vAlign w:val="center"/>
          </w:tcPr>
          <w:p w:rsidR="000C17E1" w:rsidRDefault="00492CB0" w:rsidP="006703A3">
            <w:pPr>
              <w:ind w:left="0" w:hanging="2"/>
              <w:jc w:val="center"/>
            </w:pPr>
            <w:r>
              <w:t>135,819</w:t>
            </w:r>
          </w:p>
        </w:tc>
        <w:tc>
          <w:tcPr>
            <w:tcW w:w="1843" w:type="dxa"/>
            <w:tcBorders>
              <w:top w:val="nil"/>
              <w:left w:val="nil"/>
              <w:bottom w:val="single" w:sz="4" w:space="0" w:color="000000"/>
              <w:right w:val="single" w:sz="4" w:space="0" w:color="000000"/>
            </w:tcBorders>
            <w:vAlign w:val="center"/>
          </w:tcPr>
          <w:p w:rsidR="000C17E1" w:rsidRDefault="00492CB0" w:rsidP="006703A3">
            <w:pPr>
              <w:ind w:left="0" w:hanging="2"/>
              <w:jc w:val="center"/>
            </w:pPr>
            <w:r>
              <w:t>18,276</w:t>
            </w:r>
          </w:p>
        </w:tc>
        <w:tc>
          <w:tcPr>
            <w:tcW w:w="1688" w:type="dxa"/>
            <w:tcBorders>
              <w:top w:val="nil"/>
              <w:left w:val="nil"/>
              <w:bottom w:val="single" w:sz="4" w:space="0" w:color="000000"/>
              <w:right w:val="single" w:sz="4" w:space="0" w:color="000000"/>
            </w:tcBorders>
            <w:vAlign w:val="center"/>
          </w:tcPr>
          <w:p w:rsidR="000C17E1" w:rsidRDefault="00492CB0" w:rsidP="006703A3">
            <w:pPr>
              <w:ind w:left="0" w:hanging="2"/>
              <w:jc w:val="center"/>
            </w:pPr>
            <w:r>
              <w:rPr>
                <w:b/>
              </w:rPr>
              <w:t>170,607</w:t>
            </w:r>
          </w:p>
        </w:tc>
      </w:tr>
      <w:tr w:rsidR="000C17E1">
        <w:trPr>
          <w:trHeight w:val="557"/>
        </w:trPr>
        <w:tc>
          <w:tcPr>
            <w:tcW w:w="2142" w:type="dxa"/>
            <w:gridSpan w:val="2"/>
            <w:tcBorders>
              <w:top w:val="single" w:sz="4" w:space="0" w:color="000000"/>
              <w:left w:val="single" w:sz="4" w:space="0" w:color="000000"/>
              <w:bottom w:val="single" w:sz="4" w:space="0" w:color="000000"/>
              <w:right w:val="single" w:sz="4" w:space="0" w:color="000000"/>
            </w:tcBorders>
            <w:vAlign w:val="center"/>
          </w:tcPr>
          <w:p w:rsidR="000C17E1" w:rsidRDefault="00492CB0" w:rsidP="006703A3">
            <w:pPr>
              <w:ind w:left="0" w:hanging="2"/>
              <w:jc w:val="center"/>
              <w:rPr>
                <w:color w:val="000000"/>
              </w:rPr>
            </w:pPr>
            <w:r>
              <w:rPr>
                <w:b/>
                <w:color w:val="000000"/>
              </w:rPr>
              <w:t>Tổng 5 năm</w:t>
            </w:r>
          </w:p>
        </w:tc>
        <w:tc>
          <w:tcPr>
            <w:tcW w:w="1984" w:type="dxa"/>
            <w:tcBorders>
              <w:top w:val="nil"/>
              <w:left w:val="nil"/>
              <w:bottom w:val="single" w:sz="4" w:space="0" w:color="000000"/>
              <w:right w:val="single" w:sz="4" w:space="0" w:color="000000"/>
            </w:tcBorders>
            <w:vAlign w:val="center"/>
          </w:tcPr>
          <w:p w:rsidR="000C17E1" w:rsidRDefault="00492CB0" w:rsidP="006703A3">
            <w:pPr>
              <w:ind w:left="0" w:hanging="2"/>
              <w:jc w:val="center"/>
            </w:pPr>
            <w:r>
              <w:rPr>
                <w:i/>
              </w:rPr>
              <w:t>82,500</w:t>
            </w:r>
          </w:p>
        </w:tc>
        <w:tc>
          <w:tcPr>
            <w:tcW w:w="1843" w:type="dxa"/>
            <w:tcBorders>
              <w:top w:val="nil"/>
              <w:left w:val="nil"/>
              <w:bottom w:val="single" w:sz="4" w:space="0" w:color="000000"/>
              <w:right w:val="single" w:sz="4" w:space="0" w:color="000000"/>
            </w:tcBorders>
            <w:vAlign w:val="center"/>
          </w:tcPr>
          <w:p w:rsidR="000C17E1" w:rsidRDefault="00492CB0" w:rsidP="006703A3">
            <w:pPr>
              <w:ind w:left="0" w:hanging="2"/>
              <w:jc w:val="center"/>
            </w:pPr>
            <w:r>
              <w:rPr>
                <w:i/>
              </w:rPr>
              <w:t>663,651</w:t>
            </w:r>
          </w:p>
        </w:tc>
        <w:tc>
          <w:tcPr>
            <w:tcW w:w="1843" w:type="dxa"/>
            <w:tcBorders>
              <w:top w:val="nil"/>
              <w:left w:val="nil"/>
              <w:bottom w:val="single" w:sz="4" w:space="0" w:color="000000"/>
              <w:right w:val="single" w:sz="4" w:space="0" w:color="000000"/>
            </w:tcBorders>
            <w:vAlign w:val="center"/>
          </w:tcPr>
          <w:p w:rsidR="000C17E1" w:rsidRDefault="00492CB0" w:rsidP="006703A3">
            <w:pPr>
              <w:ind w:left="0" w:hanging="2"/>
              <w:jc w:val="center"/>
            </w:pPr>
            <w:r>
              <w:rPr>
                <w:i/>
              </w:rPr>
              <w:t>85,476</w:t>
            </w:r>
          </w:p>
        </w:tc>
        <w:tc>
          <w:tcPr>
            <w:tcW w:w="1688" w:type="dxa"/>
            <w:tcBorders>
              <w:top w:val="nil"/>
              <w:left w:val="nil"/>
              <w:bottom w:val="single" w:sz="4" w:space="0" w:color="000000"/>
              <w:right w:val="single" w:sz="4" w:space="0" w:color="000000"/>
            </w:tcBorders>
            <w:vAlign w:val="center"/>
          </w:tcPr>
          <w:p w:rsidR="000C17E1" w:rsidRDefault="00492CB0" w:rsidP="006703A3">
            <w:pPr>
              <w:ind w:left="0" w:hanging="2"/>
              <w:jc w:val="center"/>
            </w:pPr>
            <w:r>
              <w:rPr>
                <w:b/>
              </w:rPr>
              <w:t>831,683</w:t>
            </w:r>
          </w:p>
        </w:tc>
      </w:tr>
    </w:tbl>
    <w:p w:rsidR="000C17E1" w:rsidRDefault="000C17E1" w:rsidP="006703A3">
      <w:pPr>
        <w:pBdr>
          <w:top w:val="nil"/>
          <w:left w:val="nil"/>
          <w:bottom w:val="nil"/>
          <w:right w:val="nil"/>
          <w:between w:val="nil"/>
        </w:pBdr>
        <w:tabs>
          <w:tab w:val="left" w:pos="426"/>
        </w:tabs>
        <w:spacing w:line="240" w:lineRule="auto"/>
        <w:ind w:left="1" w:hanging="3"/>
        <w:jc w:val="both"/>
        <w:rPr>
          <w:color w:val="000000"/>
          <w:sz w:val="28"/>
          <w:szCs w:val="28"/>
        </w:rPr>
      </w:pPr>
    </w:p>
    <w:p w:rsidR="000C17E1" w:rsidRDefault="00492CB0" w:rsidP="006703A3">
      <w:pPr>
        <w:pBdr>
          <w:top w:val="nil"/>
          <w:left w:val="nil"/>
          <w:bottom w:val="nil"/>
          <w:right w:val="nil"/>
          <w:between w:val="nil"/>
        </w:pBdr>
        <w:tabs>
          <w:tab w:val="left" w:pos="426"/>
        </w:tabs>
        <w:spacing w:line="240" w:lineRule="auto"/>
        <w:ind w:left="1" w:hanging="3"/>
        <w:jc w:val="center"/>
        <w:rPr>
          <w:color w:val="000000"/>
          <w:sz w:val="28"/>
          <w:szCs w:val="28"/>
        </w:rPr>
      </w:pPr>
      <w:r>
        <w:rPr>
          <w:b/>
          <w:i/>
          <w:color w:val="000000"/>
          <w:sz w:val="28"/>
          <w:szCs w:val="28"/>
        </w:rPr>
        <w:t>(Tám trăm ba mốt tỷ sáu trăm tám mươi ba triệu đồng)</w:t>
      </w:r>
    </w:p>
    <w:p w:rsidR="000C17E1" w:rsidRDefault="00492CB0" w:rsidP="006703A3">
      <w:pPr>
        <w:pBdr>
          <w:top w:val="nil"/>
          <w:left w:val="nil"/>
          <w:bottom w:val="nil"/>
          <w:right w:val="nil"/>
          <w:between w:val="nil"/>
        </w:pBdr>
        <w:tabs>
          <w:tab w:val="left" w:pos="426"/>
        </w:tabs>
        <w:spacing w:line="240" w:lineRule="auto"/>
        <w:ind w:left="1" w:hanging="3"/>
        <w:rPr>
          <w:color w:val="000000"/>
          <w:sz w:val="28"/>
          <w:szCs w:val="28"/>
        </w:rPr>
      </w:pPr>
      <w:r>
        <w:rPr>
          <w:color w:val="000000"/>
          <w:sz w:val="28"/>
          <w:szCs w:val="28"/>
        </w:rPr>
        <w:lastRenderedPageBreak/>
        <w:tab/>
        <w:t xml:space="preserve">Thực hiện theo phương án 1, trung bình hàng năm ngân sách thành phố sẽ chi hỗ trợ  </w:t>
      </w:r>
      <w:r>
        <w:rPr>
          <w:b/>
          <w:color w:val="000000"/>
          <w:sz w:val="28"/>
          <w:szCs w:val="28"/>
        </w:rPr>
        <w:t>166,336 triệu đồng</w:t>
      </w:r>
      <w:r>
        <w:rPr>
          <w:color w:val="000000"/>
          <w:sz w:val="28"/>
          <w:szCs w:val="28"/>
        </w:rPr>
        <w:t xml:space="preserve"> (Một trăm sáu mươi sáu tỷ ba trăm ba mươi sáu triệu đồng).</w:t>
      </w:r>
    </w:p>
    <w:p w:rsidR="000C17E1" w:rsidRDefault="000C17E1" w:rsidP="006703A3">
      <w:pPr>
        <w:pBdr>
          <w:top w:val="nil"/>
          <w:left w:val="nil"/>
          <w:bottom w:val="nil"/>
          <w:right w:val="nil"/>
          <w:between w:val="nil"/>
        </w:pBdr>
        <w:tabs>
          <w:tab w:val="left" w:pos="426"/>
        </w:tabs>
        <w:spacing w:line="240" w:lineRule="auto"/>
        <w:ind w:left="0" w:hanging="2"/>
        <w:jc w:val="center"/>
        <w:rPr>
          <w:color w:val="000000"/>
          <w:sz w:val="20"/>
          <w:szCs w:val="20"/>
        </w:rPr>
      </w:pPr>
    </w:p>
    <w:p w:rsidR="000C17E1" w:rsidRDefault="00492CB0" w:rsidP="006703A3">
      <w:pPr>
        <w:pBdr>
          <w:top w:val="nil"/>
          <w:left w:val="nil"/>
          <w:bottom w:val="nil"/>
          <w:right w:val="nil"/>
          <w:between w:val="nil"/>
        </w:pBdr>
        <w:tabs>
          <w:tab w:val="left" w:pos="426"/>
        </w:tabs>
        <w:spacing w:line="240" w:lineRule="auto"/>
        <w:ind w:left="0" w:hanging="2"/>
        <w:jc w:val="center"/>
        <w:rPr>
          <w:color w:val="000000"/>
          <w:sz w:val="20"/>
          <w:szCs w:val="20"/>
        </w:rPr>
      </w:pPr>
      <w:r>
        <w:rPr>
          <w:b/>
          <w:color w:val="000000"/>
          <w:sz w:val="20"/>
          <w:szCs w:val="20"/>
        </w:rPr>
        <w:t>TỔNG KINH PHÍ THỰC HIỆN ĐỀ ÁN TRONG 5 NĂM (2024-2028) - PHƯƠNG ÁN 2</w:t>
      </w:r>
    </w:p>
    <w:p w:rsidR="000C17E1" w:rsidRDefault="000C17E1" w:rsidP="006703A3">
      <w:pPr>
        <w:pBdr>
          <w:top w:val="nil"/>
          <w:left w:val="nil"/>
          <w:bottom w:val="nil"/>
          <w:right w:val="nil"/>
          <w:between w:val="nil"/>
        </w:pBdr>
        <w:tabs>
          <w:tab w:val="left" w:pos="426"/>
        </w:tabs>
        <w:spacing w:line="240" w:lineRule="auto"/>
        <w:ind w:left="0" w:hanging="2"/>
        <w:jc w:val="center"/>
        <w:rPr>
          <w:color w:val="000000"/>
          <w:sz w:val="20"/>
          <w:szCs w:val="20"/>
        </w:rPr>
      </w:pPr>
    </w:p>
    <w:tbl>
      <w:tblPr>
        <w:tblStyle w:val="a7"/>
        <w:tblW w:w="9500" w:type="dxa"/>
        <w:tblInd w:w="-15" w:type="dxa"/>
        <w:tblLayout w:type="fixed"/>
        <w:tblLook w:val="0000" w:firstRow="0" w:lastRow="0" w:firstColumn="0" w:lastColumn="0" w:noHBand="0" w:noVBand="0"/>
      </w:tblPr>
      <w:tblGrid>
        <w:gridCol w:w="590"/>
        <w:gridCol w:w="1552"/>
        <w:gridCol w:w="1984"/>
        <w:gridCol w:w="1596"/>
        <w:gridCol w:w="1888"/>
        <w:gridCol w:w="1890"/>
      </w:tblGrid>
      <w:tr w:rsidR="000C17E1">
        <w:trPr>
          <w:trHeight w:val="1139"/>
        </w:trPr>
        <w:tc>
          <w:tcPr>
            <w:tcW w:w="590" w:type="dxa"/>
            <w:tcBorders>
              <w:top w:val="single" w:sz="4" w:space="0" w:color="000000"/>
              <w:left w:val="single" w:sz="4" w:space="0" w:color="000000"/>
              <w:bottom w:val="single" w:sz="4" w:space="0" w:color="000000"/>
              <w:right w:val="single" w:sz="4" w:space="0" w:color="000000"/>
            </w:tcBorders>
            <w:vAlign w:val="center"/>
          </w:tcPr>
          <w:p w:rsidR="000C17E1" w:rsidRDefault="00492CB0" w:rsidP="006703A3">
            <w:pPr>
              <w:ind w:left="0" w:hanging="2"/>
              <w:jc w:val="center"/>
            </w:pPr>
            <w:r>
              <w:rPr>
                <w:b/>
              </w:rPr>
              <w:t>TT</w:t>
            </w:r>
          </w:p>
        </w:tc>
        <w:tc>
          <w:tcPr>
            <w:tcW w:w="1552" w:type="dxa"/>
            <w:tcBorders>
              <w:top w:val="single" w:sz="4" w:space="0" w:color="000000"/>
              <w:left w:val="nil"/>
              <w:bottom w:val="single" w:sz="4" w:space="0" w:color="000000"/>
              <w:right w:val="single" w:sz="4" w:space="0" w:color="000000"/>
            </w:tcBorders>
            <w:vAlign w:val="center"/>
          </w:tcPr>
          <w:p w:rsidR="000C17E1" w:rsidRDefault="00492CB0" w:rsidP="006703A3">
            <w:pPr>
              <w:ind w:left="0" w:hanging="2"/>
              <w:jc w:val="center"/>
            </w:pPr>
            <w:r>
              <w:rPr>
                <w:b/>
              </w:rPr>
              <w:t>Năm học</w:t>
            </w:r>
          </w:p>
        </w:tc>
        <w:tc>
          <w:tcPr>
            <w:tcW w:w="1984" w:type="dxa"/>
            <w:tcBorders>
              <w:top w:val="single" w:sz="4" w:space="0" w:color="000000"/>
              <w:left w:val="nil"/>
              <w:bottom w:val="single" w:sz="4" w:space="0" w:color="000000"/>
              <w:right w:val="single" w:sz="4" w:space="0" w:color="000000"/>
            </w:tcBorders>
            <w:vAlign w:val="center"/>
          </w:tcPr>
          <w:p w:rsidR="000C17E1" w:rsidRDefault="00492CB0" w:rsidP="006703A3">
            <w:pPr>
              <w:ind w:left="0" w:hanging="2"/>
              <w:jc w:val="center"/>
            </w:pPr>
            <w:r>
              <w:rPr>
                <w:b/>
              </w:rPr>
              <w:t>Hỗ trợ giáo viên mầm non mới tuyển viên chức trong công lập</w:t>
            </w:r>
          </w:p>
        </w:tc>
        <w:tc>
          <w:tcPr>
            <w:tcW w:w="1596" w:type="dxa"/>
            <w:tcBorders>
              <w:top w:val="single" w:sz="4" w:space="0" w:color="000000"/>
              <w:left w:val="nil"/>
              <w:bottom w:val="single" w:sz="4" w:space="0" w:color="000000"/>
              <w:right w:val="single" w:sz="4" w:space="0" w:color="000000"/>
            </w:tcBorders>
            <w:vAlign w:val="center"/>
          </w:tcPr>
          <w:p w:rsidR="000C17E1" w:rsidRDefault="00492CB0" w:rsidP="006703A3">
            <w:pPr>
              <w:ind w:left="0" w:hanging="2"/>
              <w:jc w:val="center"/>
            </w:pPr>
            <w:r>
              <w:rPr>
                <w:b/>
              </w:rPr>
              <w:t xml:space="preserve">Hỗ trợ </w:t>
            </w:r>
            <w:r>
              <w:rPr>
                <w:b/>
              </w:rPr>
              <w:br/>
              <w:t xml:space="preserve"> cán bộ, giáo viên mầm non công lập</w:t>
            </w:r>
          </w:p>
        </w:tc>
        <w:tc>
          <w:tcPr>
            <w:tcW w:w="1888" w:type="dxa"/>
            <w:tcBorders>
              <w:top w:val="single" w:sz="4" w:space="0" w:color="000000"/>
              <w:left w:val="nil"/>
              <w:bottom w:val="single" w:sz="4" w:space="0" w:color="000000"/>
              <w:right w:val="single" w:sz="4" w:space="0" w:color="000000"/>
            </w:tcBorders>
            <w:vAlign w:val="center"/>
          </w:tcPr>
          <w:p w:rsidR="000C17E1" w:rsidRDefault="00492CB0" w:rsidP="006703A3">
            <w:pPr>
              <w:ind w:left="0" w:hanging="2"/>
              <w:jc w:val="center"/>
            </w:pPr>
            <w:r>
              <w:rPr>
                <w:b/>
              </w:rPr>
              <w:t>Hỗ trợ giáo viên mầm non dân lập, tư thục</w:t>
            </w:r>
          </w:p>
        </w:tc>
        <w:tc>
          <w:tcPr>
            <w:tcW w:w="1890" w:type="dxa"/>
            <w:tcBorders>
              <w:top w:val="single" w:sz="4" w:space="0" w:color="000000"/>
              <w:left w:val="nil"/>
              <w:bottom w:val="single" w:sz="4" w:space="0" w:color="000000"/>
              <w:right w:val="single" w:sz="4" w:space="0" w:color="000000"/>
            </w:tcBorders>
            <w:vAlign w:val="center"/>
          </w:tcPr>
          <w:p w:rsidR="000C17E1" w:rsidRDefault="00492CB0" w:rsidP="006703A3">
            <w:pPr>
              <w:ind w:left="0" w:hanging="2"/>
              <w:jc w:val="center"/>
            </w:pPr>
            <w:r>
              <w:rPr>
                <w:b/>
              </w:rPr>
              <w:t>Tổng kinh phí</w:t>
            </w:r>
          </w:p>
        </w:tc>
      </w:tr>
      <w:tr w:rsidR="000C17E1">
        <w:trPr>
          <w:trHeight w:val="428"/>
        </w:trPr>
        <w:tc>
          <w:tcPr>
            <w:tcW w:w="590" w:type="dxa"/>
            <w:tcBorders>
              <w:top w:val="nil"/>
              <w:left w:val="single" w:sz="4" w:space="0" w:color="000000"/>
              <w:bottom w:val="single" w:sz="4" w:space="0" w:color="000000"/>
              <w:right w:val="single" w:sz="4" w:space="0" w:color="000000"/>
            </w:tcBorders>
            <w:vAlign w:val="center"/>
          </w:tcPr>
          <w:p w:rsidR="000C17E1" w:rsidRDefault="00492CB0" w:rsidP="006703A3">
            <w:pPr>
              <w:ind w:left="0" w:hanging="2"/>
              <w:jc w:val="center"/>
            </w:pPr>
            <w:r>
              <w:t>1</w:t>
            </w:r>
          </w:p>
        </w:tc>
        <w:tc>
          <w:tcPr>
            <w:tcW w:w="1552" w:type="dxa"/>
            <w:tcBorders>
              <w:top w:val="nil"/>
              <w:left w:val="nil"/>
              <w:bottom w:val="single" w:sz="4" w:space="0" w:color="000000"/>
              <w:right w:val="single" w:sz="4" w:space="0" w:color="000000"/>
            </w:tcBorders>
            <w:vAlign w:val="center"/>
          </w:tcPr>
          <w:p w:rsidR="000C17E1" w:rsidRDefault="00492CB0" w:rsidP="006703A3">
            <w:pPr>
              <w:ind w:left="0" w:hanging="2"/>
            </w:pPr>
            <w:r>
              <w:t>Năm 2024</w:t>
            </w:r>
          </w:p>
        </w:tc>
        <w:tc>
          <w:tcPr>
            <w:tcW w:w="1984" w:type="dxa"/>
            <w:tcBorders>
              <w:top w:val="nil"/>
              <w:left w:val="nil"/>
              <w:bottom w:val="single" w:sz="4" w:space="0" w:color="000000"/>
              <w:right w:val="single" w:sz="4" w:space="0" w:color="000000"/>
            </w:tcBorders>
            <w:vAlign w:val="center"/>
          </w:tcPr>
          <w:p w:rsidR="000C17E1" w:rsidRDefault="00492CB0" w:rsidP="006703A3">
            <w:pPr>
              <w:ind w:left="0" w:hanging="2"/>
              <w:jc w:val="center"/>
            </w:pPr>
            <w:r>
              <w:t>16,500</w:t>
            </w:r>
          </w:p>
        </w:tc>
        <w:tc>
          <w:tcPr>
            <w:tcW w:w="1596" w:type="dxa"/>
            <w:tcBorders>
              <w:top w:val="nil"/>
              <w:left w:val="nil"/>
              <w:bottom w:val="single" w:sz="4" w:space="0" w:color="000000"/>
              <w:right w:val="single" w:sz="4" w:space="0" w:color="000000"/>
            </w:tcBorders>
            <w:vAlign w:val="center"/>
          </w:tcPr>
          <w:p w:rsidR="000C17E1" w:rsidRDefault="00492CB0" w:rsidP="006703A3">
            <w:pPr>
              <w:ind w:left="0" w:hanging="2"/>
              <w:jc w:val="center"/>
            </w:pPr>
            <w:r>
              <w:t>77,274</w:t>
            </w:r>
          </w:p>
        </w:tc>
        <w:tc>
          <w:tcPr>
            <w:tcW w:w="1888" w:type="dxa"/>
            <w:tcBorders>
              <w:top w:val="nil"/>
              <w:left w:val="nil"/>
              <w:bottom w:val="single" w:sz="4" w:space="0" w:color="000000"/>
              <w:right w:val="single" w:sz="4" w:space="0" w:color="000000"/>
            </w:tcBorders>
            <w:vAlign w:val="center"/>
          </w:tcPr>
          <w:p w:rsidR="000C17E1" w:rsidRDefault="00492CB0" w:rsidP="006703A3">
            <w:pPr>
              <w:ind w:left="0" w:hanging="2"/>
              <w:jc w:val="center"/>
            </w:pPr>
            <w:r>
              <w:t>15,912</w:t>
            </w:r>
          </w:p>
        </w:tc>
        <w:tc>
          <w:tcPr>
            <w:tcW w:w="1890" w:type="dxa"/>
            <w:tcBorders>
              <w:top w:val="nil"/>
              <w:left w:val="nil"/>
              <w:bottom w:val="single" w:sz="4" w:space="0" w:color="000000"/>
              <w:right w:val="single" w:sz="4" w:space="0" w:color="000000"/>
            </w:tcBorders>
            <w:vAlign w:val="center"/>
          </w:tcPr>
          <w:p w:rsidR="000C17E1" w:rsidRDefault="00492CB0" w:rsidP="006703A3">
            <w:pPr>
              <w:ind w:left="0" w:hanging="2"/>
              <w:jc w:val="center"/>
            </w:pPr>
            <w:r>
              <w:rPr>
                <w:b/>
              </w:rPr>
              <w:t>109,701</w:t>
            </w:r>
          </w:p>
        </w:tc>
      </w:tr>
      <w:tr w:rsidR="000C17E1">
        <w:trPr>
          <w:trHeight w:val="420"/>
        </w:trPr>
        <w:tc>
          <w:tcPr>
            <w:tcW w:w="590" w:type="dxa"/>
            <w:tcBorders>
              <w:top w:val="nil"/>
              <w:left w:val="single" w:sz="4" w:space="0" w:color="000000"/>
              <w:bottom w:val="single" w:sz="4" w:space="0" w:color="000000"/>
              <w:right w:val="single" w:sz="4" w:space="0" w:color="000000"/>
            </w:tcBorders>
            <w:vAlign w:val="center"/>
          </w:tcPr>
          <w:p w:rsidR="000C17E1" w:rsidRDefault="00492CB0" w:rsidP="006703A3">
            <w:pPr>
              <w:ind w:left="0" w:hanging="2"/>
              <w:jc w:val="center"/>
            </w:pPr>
            <w:r>
              <w:t>2</w:t>
            </w:r>
          </w:p>
        </w:tc>
        <w:tc>
          <w:tcPr>
            <w:tcW w:w="1552" w:type="dxa"/>
            <w:tcBorders>
              <w:top w:val="nil"/>
              <w:left w:val="nil"/>
              <w:bottom w:val="single" w:sz="4" w:space="0" w:color="000000"/>
              <w:right w:val="single" w:sz="4" w:space="0" w:color="000000"/>
            </w:tcBorders>
            <w:vAlign w:val="center"/>
          </w:tcPr>
          <w:p w:rsidR="000C17E1" w:rsidRDefault="00492CB0" w:rsidP="006703A3">
            <w:pPr>
              <w:ind w:left="0" w:hanging="2"/>
            </w:pPr>
            <w:r>
              <w:t>Năm 2025</w:t>
            </w:r>
          </w:p>
        </w:tc>
        <w:tc>
          <w:tcPr>
            <w:tcW w:w="1984" w:type="dxa"/>
            <w:tcBorders>
              <w:top w:val="nil"/>
              <w:left w:val="nil"/>
              <w:bottom w:val="single" w:sz="4" w:space="0" w:color="000000"/>
              <w:right w:val="single" w:sz="4" w:space="0" w:color="000000"/>
            </w:tcBorders>
            <w:vAlign w:val="center"/>
          </w:tcPr>
          <w:p w:rsidR="000C17E1" w:rsidRDefault="00492CB0" w:rsidP="006703A3">
            <w:pPr>
              <w:ind w:left="0" w:hanging="2"/>
              <w:jc w:val="center"/>
            </w:pPr>
            <w:r>
              <w:t>16,500</w:t>
            </w:r>
          </w:p>
        </w:tc>
        <w:tc>
          <w:tcPr>
            <w:tcW w:w="1596" w:type="dxa"/>
            <w:tcBorders>
              <w:top w:val="nil"/>
              <w:left w:val="nil"/>
              <w:bottom w:val="single" w:sz="4" w:space="0" w:color="000000"/>
              <w:right w:val="single" w:sz="4" w:space="0" w:color="000000"/>
            </w:tcBorders>
            <w:vAlign w:val="center"/>
          </w:tcPr>
          <w:p w:rsidR="000C17E1" w:rsidRDefault="00492CB0" w:rsidP="006703A3">
            <w:pPr>
              <w:ind w:left="0" w:hanging="2"/>
              <w:jc w:val="center"/>
            </w:pPr>
            <w:r>
              <w:t>78,399</w:t>
            </w:r>
          </w:p>
        </w:tc>
        <w:tc>
          <w:tcPr>
            <w:tcW w:w="1888" w:type="dxa"/>
            <w:tcBorders>
              <w:top w:val="nil"/>
              <w:left w:val="nil"/>
              <w:bottom w:val="single" w:sz="4" w:space="0" w:color="000000"/>
              <w:right w:val="single" w:sz="4" w:space="0" w:color="000000"/>
            </w:tcBorders>
            <w:vAlign w:val="center"/>
          </w:tcPr>
          <w:p w:rsidR="000C17E1" w:rsidRDefault="00492CB0" w:rsidP="006703A3">
            <w:pPr>
              <w:ind w:left="0" w:hanging="2"/>
              <w:jc w:val="center"/>
            </w:pPr>
            <w:r>
              <w:t>16,500</w:t>
            </w:r>
          </w:p>
        </w:tc>
        <w:tc>
          <w:tcPr>
            <w:tcW w:w="1890" w:type="dxa"/>
            <w:tcBorders>
              <w:top w:val="nil"/>
              <w:left w:val="nil"/>
              <w:bottom w:val="single" w:sz="4" w:space="0" w:color="000000"/>
              <w:right w:val="single" w:sz="4" w:space="0" w:color="000000"/>
            </w:tcBorders>
            <w:vAlign w:val="center"/>
          </w:tcPr>
          <w:p w:rsidR="000C17E1" w:rsidRDefault="00492CB0" w:rsidP="006703A3">
            <w:pPr>
              <w:ind w:left="0" w:hanging="2"/>
              <w:jc w:val="center"/>
            </w:pPr>
            <w:r>
              <w:rPr>
                <w:b/>
              </w:rPr>
              <w:t>111,414</w:t>
            </w:r>
          </w:p>
        </w:tc>
      </w:tr>
      <w:tr w:rsidR="000C17E1">
        <w:trPr>
          <w:trHeight w:val="398"/>
        </w:trPr>
        <w:tc>
          <w:tcPr>
            <w:tcW w:w="590" w:type="dxa"/>
            <w:tcBorders>
              <w:top w:val="nil"/>
              <w:left w:val="single" w:sz="4" w:space="0" w:color="000000"/>
              <w:bottom w:val="single" w:sz="4" w:space="0" w:color="000000"/>
              <w:right w:val="single" w:sz="4" w:space="0" w:color="000000"/>
            </w:tcBorders>
            <w:vAlign w:val="center"/>
          </w:tcPr>
          <w:p w:rsidR="000C17E1" w:rsidRDefault="00492CB0" w:rsidP="006703A3">
            <w:pPr>
              <w:ind w:left="0" w:hanging="2"/>
              <w:jc w:val="center"/>
            </w:pPr>
            <w:r>
              <w:t>3</w:t>
            </w:r>
          </w:p>
        </w:tc>
        <w:tc>
          <w:tcPr>
            <w:tcW w:w="1552" w:type="dxa"/>
            <w:tcBorders>
              <w:top w:val="nil"/>
              <w:left w:val="nil"/>
              <w:bottom w:val="single" w:sz="4" w:space="0" w:color="000000"/>
              <w:right w:val="single" w:sz="4" w:space="0" w:color="000000"/>
            </w:tcBorders>
            <w:vAlign w:val="center"/>
          </w:tcPr>
          <w:p w:rsidR="000C17E1" w:rsidRDefault="00492CB0" w:rsidP="006703A3">
            <w:pPr>
              <w:ind w:left="0" w:hanging="2"/>
            </w:pPr>
            <w:r>
              <w:t>Năm 2026</w:t>
            </w:r>
          </w:p>
        </w:tc>
        <w:tc>
          <w:tcPr>
            <w:tcW w:w="1984" w:type="dxa"/>
            <w:tcBorders>
              <w:top w:val="nil"/>
              <w:left w:val="nil"/>
              <w:bottom w:val="single" w:sz="4" w:space="0" w:color="000000"/>
              <w:right w:val="single" w:sz="4" w:space="0" w:color="000000"/>
            </w:tcBorders>
            <w:vAlign w:val="center"/>
          </w:tcPr>
          <w:p w:rsidR="000C17E1" w:rsidRDefault="00492CB0" w:rsidP="006703A3">
            <w:pPr>
              <w:ind w:left="0" w:hanging="2"/>
              <w:jc w:val="center"/>
            </w:pPr>
            <w:r>
              <w:t>16,500</w:t>
            </w:r>
          </w:p>
        </w:tc>
        <w:tc>
          <w:tcPr>
            <w:tcW w:w="1596" w:type="dxa"/>
            <w:tcBorders>
              <w:top w:val="nil"/>
              <w:left w:val="nil"/>
              <w:bottom w:val="single" w:sz="4" w:space="0" w:color="000000"/>
              <w:right w:val="single" w:sz="4" w:space="0" w:color="000000"/>
            </w:tcBorders>
            <w:vAlign w:val="center"/>
          </w:tcPr>
          <w:p w:rsidR="000C17E1" w:rsidRDefault="00492CB0" w:rsidP="006703A3">
            <w:pPr>
              <w:ind w:left="0" w:hanging="2"/>
              <w:jc w:val="center"/>
            </w:pPr>
            <w:r>
              <w:t>80,244</w:t>
            </w:r>
          </w:p>
        </w:tc>
        <w:tc>
          <w:tcPr>
            <w:tcW w:w="1888" w:type="dxa"/>
            <w:tcBorders>
              <w:top w:val="nil"/>
              <w:left w:val="nil"/>
              <w:bottom w:val="single" w:sz="4" w:space="0" w:color="000000"/>
              <w:right w:val="single" w:sz="4" w:space="0" w:color="000000"/>
            </w:tcBorders>
            <w:vAlign w:val="center"/>
          </w:tcPr>
          <w:p w:rsidR="000C17E1" w:rsidRDefault="00492CB0" w:rsidP="006703A3">
            <w:pPr>
              <w:ind w:left="0" w:hanging="2"/>
              <w:jc w:val="center"/>
            </w:pPr>
            <w:r>
              <w:t>17,100</w:t>
            </w:r>
          </w:p>
        </w:tc>
        <w:tc>
          <w:tcPr>
            <w:tcW w:w="1890" w:type="dxa"/>
            <w:tcBorders>
              <w:top w:val="nil"/>
              <w:left w:val="nil"/>
              <w:bottom w:val="single" w:sz="4" w:space="0" w:color="000000"/>
              <w:right w:val="single" w:sz="4" w:space="0" w:color="000000"/>
            </w:tcBorders>
            <w:vAlign w:val="center"/>
          </w:tcPr>
          <w:p w:rsidR="000C17E1" w:rsidRDefault="00492CB0" w:rsidP="006703A3">
            <w:pPr>
              <w:ind w:left="0" w:hanging="2"/>
              <w:jc w:val="center"/>
            </w:pPr>
            <w:r>
              <w:rPr>
                <w:b/>
              </w:rPr>
              <w:t>113,850</w:t>
            </w:r>
          </w:p>
        </w:tc>
      </w:tr>
      <w:tr w:rsidR="000C17E1">
        <w:trPr>
          <w:trHeight w:val="419"/>
        </w:trPr>
        <w:tc>
          <w:tcPr>
            <w:tcW w:w="590" w:type="dxa"/>
            <w:tcBorders>
              <w:top w:val="nil"/>
              <w:left w:val="single" w:sz="4" w:space="0" w:color="000000"/>
              <w:bottom w:val="single" w:sz="4" w:space="0" w:color="000000"/>
              <w:right w:val="single" w:sz="4" w:space="0" w:color="000000"/>
            </w:tcBorders>
            <w:vAlign w:val="center"/>
          </w:tcPr>
          <w:p w:rsidR="000C17E1" w:rsidRDefault="00492CB0" w:rsidP="006703A3">
            <w:pPr>
              <w:ind w:left="0" w:hanging="2"/>
              <w:jc w:val="center"/>
            </w:pPr>
            <w:r>
              <w:t>4</w:t>
            </w:r>
          </w:p>
        </w:tc>
        <w:tc>
          <w:tcPr>
            <w:tcW w:w="1552" w:type="dxa"/>
            <w:tcBorders>
              <w:top w:val="nil"/>
              <w:left w:val="nil"/>
              <w:bottom w:val="single" w:sz="4" w:space="0" w:color="000000"/>
              <w:right w:val="single" w:sz="4" w:space="0" w:color="000000"/>
            </w:tcBorders>
            <w:vAlign w:val="center"/>
          </w:tcPr>
          <w:p w:rsidR="000C17E1" w:rsidRDefault="00492CB0" w:rsidP="006703A3">
            <w:pPr>
              <w:ind w:left="0" w:hanging="2"/>
            </w:pPr>
            <w:r>
              <w:t>Năm 2027</w:t>
            </w:r>
          </w:p>
        </w:tc>
        <w:tc>
          <w:tcPr>
            <w:tcW w:w="1984" w:type="dxa"/>
            <w:tcBorders>
              <w:top w:val="nil"/>
              <w:left w:val="nil"/>
              <w:bottom w:val="single" w:sz="4" w:space="0" w:color="000000"/>
              <w:right w:val="single" w:sz="4" w:space="0" w:color="000000"/>
            </w:tcBorders>
            <w:vAlign w:val="center"/>
          </w:tcPr>
          <w:p w:rsidR="000C17E1" w:rsidRDefault="00492CB0" w:rsidP="006703A3">
            <w:pPr>
              <w:ind w:left="0" w:hanging="2"/>
              <w:jc w:val="center"/>
            </w:pPr>
            <w:r>
              <w:t>16,500</w:t>
            </w:r>
          </w:p>
        </w:tc>
        <w:tc>
          <w:tcPr>
            <w:tcW w:w="1596" w:type="dxa"/>
            <w:tcBorders>
              <w:top w:val="nil"/>
              <w:left w:val="nil"/>
              <w:bottom w:val="single" w:sz="4" w:space="0" w:color="000000"/>
              <w:right w:val="single" w:sz="4" w:space="0" w:color="000000"/>
            </w:tcBorders>
            <w:vAlign w:val="center"/>
          </w:tcPr>
          <w:p w:rsidR="000C17E1" w:rsidRDefault="00492CB0" w:rsidP="006703A3">
            <w:pPr>
              <w:ind w:left="0" w:hanging="2"/>
              <w:jc w:val="center"/>
            </w:pPr>
            <w:r>
              <w:t>80,541</w:t>
            </w:r>
          </w:p>
        </w:tc>
        <w:tc>
          <w:tcPr>
            <w:tcW w:w="1888" w:type="dxa"/>
            <w:tcBorders>
              <w:top w:val="nil"/>
              <w:left w:val="nil"/>
              <w:bottom w:val="single" w:sz="4" w:space="0" w:color="000000"/>
              <w:right w:val="single" w:sz="4" w:space="0" w:color="000000"/>
            </w:tcBorders>
            <w:vAlign w:val="center"/>
          </w:tcPr>
          <w:p w:rsidR="000C17E1" w:rsidRDefault="00492CB0" w:rsidP="006703A3">
            <w:pPr>
              <w:ind w:left="0" w:hanging="2"/>
              <w:jc w:val="center"/>
            </w:pPr>
            <w:r>
              <w:t>17,688</w:t>
            </w:r>
          </w:p>
        </w:tc>
        <w:tc>
          <w:tcPr>
            <w:tcW w:w="1890" w:type="dxa"/>
            <w:tcBorders>
              <w:top w:val="nil"/>
              <w:left w:val="nil"/>
              <w:bottom w:val="single" w:sz="4" w:space="0" w:color="000000"/>
              <w:right w:val="single" w:sz="4" w:space="0" w:color="000000"/>
            </w:tcBorders>
            <w:vAlign w:val="center"/>
          </w:tcPr>
          <w:p w:rsidR="000C17E1" w:rsidRDefault="00492CB0" w:rsidP="006703A3">
            <w:pPr>
              <w:ind w:left="0" w:hanging="2"/>
              <w:jc w:val="center"/>
            </w:pPr>
            <w:r>
              <w:rPr>
                <w:b/>
              </w:rPr>
              <w:t>114,733</w:t>
            </w:r>
          </w:p>
        </w:tc>
      </w:tr>
      <w:tr w:rsidR="000C17E1">
        <w:trPr>
          <w:trHeight w:val="411"/>
        </w:trPr>
        <w:tc>
          <w:tcPr>
            <w:tcW w:w="590" w:type="dxa"/>
            <w:tcBorders>
              <w:top w:val="nil"/>
              <w:left w:val="single" w:sz="4" w:space="0" w:color="000000"/>
              <w:bottom w:val="single" w:sz="4" w:space="0" w:color="000000"/>
              <w:right w:val="single" w:sz="4" w:space="0" w:color="000000"/>
            </w:tcBorders>
            <w:vAlign w:val="center"/>
          </w:tcPr>
          <w:p w:rsidR="000C17E1" w:rsidRDefault="00492CB0" w:rsidP="006703A3">
            <w:pPr>
              <w:ind w:left="0" w:hanging="2"/>
              <w:jc w:val="center"/>
            </w:pPr>
            <w:r>
              <w:t>5</w:t>
            </w:r>
          </w:p>
        </w:tc>
        <w:tc>
          <w:tcPr>
            <w:tcW w:w="1552" w:type="dxa"/>
            <w:tcBorders>
              <w:top w:val="nil"/>
              <w:left w:val="nil"/>
              <w:bottom w:val="single" w:sz="4" w:space="0" w:color="000000"/>
              <w:right w:val="single" w:sz="4" w:space="0" w:color="000000"/>
            </w:tcBorders>
            <w:vAlign w:val="center"/>
          </w:tcPr>
          <w:p w:rsidR="000C17E1" w:rsidRDefault="00492CB0" w:rsidP="006703A3">
            <w:pPr>
              <w:ind w:left="0" w:hanging="2"/>
            </w:pPr>
            <w:r>
              <w:t>Năm 2028</w:t>
            </w:r>
          </w:p>
        </w:tc>
        <w:tc>
          <w:tcPr>
            <w:tcW w:w="1984" w:type="dxa"/>
            <w:tcBorders>
              <w:top w:val="nil"/>
              <w:left w:val="nil"/>
              <w:bottom w:val="single" w:sz="4" w:space="0" w:color="000000"/>
              <w:right w:val="single" w:sz="4" w:space="0" w:color="000000"/>
            </w:tcBorders>
            <w:vAlign w:val="center"/>
          </w:tcPr>
          <w:p w:rsidR="000C17E1" w:rsidRDefault="00492CB0" w:rsidP="006703A3">
            <w:pPr>
              <w:ind w:left="0" w:hanging="2"/>
              <w:jc w:val="center"/>
            </w:pPr>
            <w:r>
              <w:t>16,500</w:t>
            </w:r>
          </w:p>
        </w:tc>
        <w:tc>
          <w:tcPr>
            <w:tcW w:w="1596" w:type="dxa"/>
            <w:tcBorders>
              <w:top w:val="nil"/>
              <w:left w:val="nil"/>
              <w:bottom w:val="single" w:sz="4" w:space="0" w:color="000000"/>
              <w:right w:val="single" w:sz="4" w:space="0" w:color="000000"/>
            </w:tcBorders>
            <w:vAlign w:val="center"/>
          </w:tcPr>
          <w:p w:rsidR="000C17E1" w:rsidRDefault="00492CB0" w:rsidP="006703A3">
            <w:pPr>
              <w:ind w:left="0" w:hanging="2"/>
              <w:jc w:val="center"/>
            </w:pPr>
            <w:r>
              <w:t>81,495</w:t>
            </w:r>
          </w:p>
        </w:tc>
        <w:tc>
          <w:tcPr>
            <w:tcW w:w="1888" w:type="dxa"/>
            <w:tcBorders>
              <w:top w:val="nil"/>
              <w:left w:val="nil"/>
              <w:bottom w:val="single" w:sz="4" w:space="0" w:color="000000"/>
              <w:right w:val="single" w:sz="4" w:space="0" w:color="000000"/>
            </w:tcBorders>
            <w:vAlign w:val="center"/>
          </w:tcPr>
          <w:p w:rsidR="000C17E1" w:rsidRDefault="00492CB0" w:rsidP="006703A3">
            <w:pPr>
              <w:ind w:left="0" w:hanging="2"/>
              <w:jc w:val="center"/>
            </w:pPr>
            <w:r>
              <w:t>18,276</w:t>
            </w:r>
          </w:p>
        </w:tc>
        <w:tc>
          <w:tcPr>
            <w:tcW w:w="1890" w:type="dxa"/>
            <w:tcBorders>
              <w:top w:val="nil"/>
              <w:left w:val="nil"/>
              <w:bottom w:val="single" w:sz="4" w:space="0" w:color="000000"/>
              <w:right w:val="single" w:sz="4" w:space="0" w:color="000000"/>
            </w:tcBorders>
            <w:vAlign w:val="center"/>
          </w:tcPr>
          <w:p w:rsidR="000C17E1" w:rsidRDefault="00492CB0" w:rsidP="006703A3">
            <w:pPr>
              <w:ind w:left="0" w:hanging="2"/>
              <w:jc w:val="center"/>
            </w:pPr>
            <w:r>
              <w:rPr>
                <w:b/>
              </w:rPr>
              <w:t>116,276</w:t>
            </w:r>
          </w:p>
        </w:tc>
      </w:tr>
      <w:tr w:rsidR="000C17E1">
        <w:trPr>
          <w:trHeight w:val="416"/>
        </w:trPr>
        <w:tc>
          <w:tcPr>
            <w:tcW w:w="2142" w:type="dxa"/>
            <w:gridSpan w:val="2"/>
            <w:tcBorders>
              <w:top w:val="single" w:sz="4" w:space="0" w:color="000000"/>
              <w:left w:val="single" w:sz="4" w:space="0" w:color="000000"/>
              <w:bottom w:val="single" w:sz="4" w:space="0" w:color="000000"/>
              <w:right w:val="single" w:sz="4" w:space="0" w:color="000000"/>
            </w:tcBorders>
            <w:vAlign w:val="center"/>
          </w:tcPr>
          <w:p w:rsidR="000C17E1" w:rsidRDefault="00492CB0" w:rsidP="006703A3">
            <w:pPr>
              <w:ind w:left="0" w:hanging="2"/>
              <w:jc w:val="center"/>
              <w:rPr>
                <w:color w:val="000000"/>
              </w:rPr>
            </w:pPr>
            <w:r>
              <w:rPr>
                <w:b/>
                <w:color w:val="000000"/>
              </w:rPr>
              <w:t>Tổng 5 năm</w:t>
            </w:r>
          </w:p>
        </w:tc>
        <w:tc>
          <w:tcPr>
            <w:tcW w:w="1984" w:type="dxa"/>
            <w:tcBorders>
              <w:top w:val="nil"/>
              <w:left w:val="nil"/>
              <w:bottom w:val="single" w:sz="4" w:space="0" w:color="000000"/>
              <w:right w:val="single" w:sz="4" w:space="0" w:color="000000"/>
            </w:tcBorders>
            <w:vAlign w:val="center"/>
          </w:tcPr>
          <w:p w:rsidR="000C17E1" w:rsidRDefault="00492CB0" w:rsidP="006703A3">
            <w:pPr>
              <w:ind w:left="0" w:hanging="2"/>
              <w:jc w:val="center"/>
            </w:pPr>
            <w:r>
              <w:rPr>
                <w:i/>
              </w:rPr>
              <w:t>82,500</w:t>
            </w:r>
          </w:p>
        </w:tc>
        <w:tc>
          <w:tcPr>
            <w:tcW w:w="1596" w:type="dxa"/>
            <w:tcBorders>
              <w:top w:val="nil"/>
              <w:left w:val="nil"/>
              <w:bottom w:val="single" w:sz="4" w:space="0" w:color="000000"/>
              <w:right w:val="single" w:sz="4" w:space="0" w:color="000000"/>
            </w:tcBorders>
            <w:vAlign w:val="center"/>
          </w:tcPr>
          <w:p w:rsidR="000C17E1" w:rsidRDefault="00492CB0" w:rsidP="006703A3">
            <w:pPr>
              <w:ind w:left="0" w:hanging="2"/>
              <w:jc w:val="center"/>
            </w:pPr>
            <w:r>
              <w:rPr>
                <w:i/>
              </w:rPr>
              <w:t>397,953</w:t>
            </w:r>
          </w:p>
        </w:tc>
        <w:tc>
          <w:tcPr>
            <w:tcW w:w="1888" w:type="dxa"/>
            <w:tcBorders>
              <w:top w:val="nil"/>
              <w:left w:val="nil"/>
              <w:bottom w:val="single" w:sz="4" w:space="0" w:color="000000"/>
              <w:right w:val="single" w:sz="4" w:space="0" w:color="000000"/>
            </w:tcBorders>
            <w:vAlign w:val="center"/>
          </w:tcPr>
          <w:p w:rsidR="000C17E1" w:rsidRDefault="00492CB0" w:rsidP="006703A3">
            <w:pPr>
              <w:ind w:left="0" w:hanging="2"/>
              <w:jc w:val="center"/>
            </w:pPr>
            <w:r>
              <w:rPr>
                <w:i/>
              </w:rPr>
              <w:t>85,476</w:t>
            </w:r>
          </w:p>
        </w:tc>
        <w:tc>
          <w:tcPr>
            <w:tcW w:w="1890" w:type="dxa"/>
            <w:tcBorders>
              <w:top w:val="nil"/>
              <w:left w:val="nil"/>
              <w:bottom w:val="single" w:sz="4" w:space="0" w:color="000000"/>
              <w:right w:val="single" w:sz="4" w:space="0" w:color="000000"/>
            </w:tcBorders>
            <w:vAlign w:val="center"/>
          </w:tcPr>
          <w:p w:rsidR="000C17E1" w:rsidRDefault="00492CB0" w:rsidP="006703A3">
            <w:pPr>
              <w:ind w:left="0" w:hanging="2"/>
              <w:jc w:val="center"/>
            </w:pPr>
            <w:r>
              <w:rPr>
                <w:b/>
              </w:rPr>
              <w:t>565,976</w:t>
            </w:r>
          </w:p>
        </w:tc>
      </w:tr>
    </w:tbl>
    <w:p w:rsidR="000C17E1" w:rsidRDefault="000C17E1" w:rsidP="006703A3">
      <w:pPr>
        <w:pBdr>
          <w:top w:val="nil"/>
          <w:left w:val="nil"/>
          <w:bottom w:val="nil"/>
          <w:right w:val="nil"/>
          <w:between w:val="nil"/>
        </w:pBdr>
        <w:tabs>
          <w:tab w:val="left" w:pos="426"/>
        </w:tabs>
        <w:spacing w:line="240" w:lineRule="auto"/>
        <w:ind w:left="1" w:hanging="3"/>
        <w:jc w:val="center"/>
        <w:rPr>
          <w:color w:val="000000"/>
          <w:sz w:val="28"/>
          <w:szCs w:val="28"/>
        </w:rPr>
      </w:pPr>
    </w:p>
    <w:p w:rsidR="000C17E1" w:rsidRDefault="00492CB0" w:rsidP="006703A3">
      <w:pPr>
        <w:pBdr>
          <w:top w:val="nil"/>
          <w:left w:val="nil"/>
          <w:bottom w:val="nil"/>
          <w:right w:val="nil"/>
          <w:between w:val="nil"/>
        </w:pBdr>
        <w:tabs>
          <w:tab w:val="left" w:pos="426"/>
        </w:tabs>
        <w:spacing w:line="240" w:lineRule="auto"/>
        <w:ind w:left="1" w:hanging="3"/>
        <w:jc w:val="center"/>
        <w:rPr>
          <w:color w:val="000000"/>
          <w:sz w:val="28"/>
          <w:szCs w:val="28"/>
        </w:rPr>
      </w:pPr>
      <w:r>
        <w:rPr>
          <w:b/>
          <w:i/>
          <w:color w:val="000000"/>
          <w:sz w:val="28"/>
          <w:szCs w:val="28"/>
        </w:rPr>
        <w:t>(Năm trăm sáu mươi năm tỷ chín trăm bảy mươi sáu triệu)</w:t>
      </w:r>
    </w:p>
    <w:p w:rsidR="000C17E1" w:rsidRDefault="00492CB0" w:rsidP="006703A3">
      <w:pPr>
        <w:pBdr>
          <w:top w:val="nil"/>
          <w:left w:val="nil"/>
          <w:bottom w:val="nil"/>
          <w:right w:val="nil"/>
          <w:between w:val="nil"/>
        </w:pBdr>
        <w:tabs>
          <w:tab w:val="left" w:pos="567"/>
        </w:tabs>
        <w:spacing w:line="240" w:lineRule="auto"/>
        <w:ind w:left="1" w:hanging="3"/>
        <w:rPr>
          <w:color w:val="000000"/>
          <w:sz w:val="28"/>
          <w:szCs w:val="28"/>
        </w:rPr>
      </w:pPr>
      <w:r>
        <w:rPr>
          <w:color w:val="000000"/>
          <w:sz w:val="28"/>
          <w:szCs w:val="28"/>
        </w:rPr>
        <w:tab/>
        <w:t xml:space="preserve">Thực hiện theo phương án 2, trung bình hàng năm ngân sách thành phố sẽ chi hỗ trợ  </w:t>
      </w:r>
      <w:r>
        <w:rPr>
          <w:b/>
          <w:color w:val="000000"/>
          <w:sz w:val="28"/>
          <w:szCs w:val="28"/>
        </w:rPr>
        <w:t>113.195 triệu đồng</w:t>
      </w:r>
      <w:r>
        <w:rPr>
          <w:color w:val="000000"/>
          <w:sz w:val="28"/>
          <w:szCs w:val="28"/>
        </w:rPr>
        <w:t xml:space="preserve"> (Một trăm mười ba tỷ một trăm chín năm triệu đồng).</w:t>
      </w:r>
    </w:p>
    <w:p w:rsidR="000C17E1" w:rsidRDefault="00492CB0" w:rsidP="006703A3">
      <w:pPr>
        <w:pBdr>
          <w:top w:val="nil"/>
          <w:left w:val="nil"/>
          <w:bottom w:val="nil"/>
          <w:right w:val="nil"/>
          <w:between w:val="nil"/>
        </w:pBdr>
        <w:tabs>
          <w:tab w:val="left" w:pos="567"/>
        </w:tabs>
        <w:spacing w:line="300" w:lineRule="auto"/>
        <w:ind w:left="0" w:hanging="2"/>
        <w:jc w:val="both"/>
        <w:rPr>
          <w:color w:val="000000"/>
        </w:rPr>
      </w:pPr>
      <w:r>
        <w:rPr>
          <w:b/>
          <w:color w:val="000000"/>
        </w:rPr>
        <w:tab/>
      </w:r>
    </w:p>
    <w:p w:rsidR="000C17E1" w:rsidRDefault="00492CB0" w:rsidP="006703A3">
      <w:pPr>
        <w:pBdr>
          <w:top w:val="nil"/>
          <w:left w:val="nil"/>
          <w:bottom w:val="nil"/>
          <w:right w:val="nil"/>
          <w:between w:val="nil"/>
        </w:pBdr>
        <w:tabs>
          <w:tab w:val="left" w:pos="567"/>
        </w:tabs>
        <w:spacing w:line="276" w:lineRule="auto"/>
        <w:ind w:left="0" w:hanging="2"/>
        <w:jc w:val="both"/>
        <w:rPr>
          <w:color w:val="000000"/>
        </w:rPr>
      </w:pPr>
      <w:r>
        <w:rPr>
          <w:b/>
          <w:color w:val="000000"/>
        </w:rPr>
        <w:tab/>
        <w:t>V. TỔ CHỨC THỰC HIỆN</w:t>
      </w:r>
    </w:p>
    <w:p w:rsidR="000C17E1" w:rsidRDefault="00492CB0" w:rsidP="006703A3">
      <w:pPr>
        <w:pBdr>
          <w:top w:val="nil"/>
          <w:left w:val="nil"/>
          <w:bottom w:val="nil"/>
          <w:right w:val="nil"/>
          <w:between w:val="nil"/>
        </w:pBdr>
        <w:tabs>
          <w:tab w:val="left" w:pos="0"/>
          <w:tab w:val="left" w:pos="567"/>
        </w:tabs>
        <w:spacing w:line="276" w:lineRule="auto"/>
        <w:ind w:left="1" w:hanging="3"/>
        <w:jc w:val="both"/>
        <w:rPr>
          <w:color w:val="000000"/>
          <w:sz w:val="28"/>
          <w:szCs w:val="28"/>
        </w:rPr>
      </w:pPr>
      <w:r>
        <w:rPr>
          <w:b/>
          <w:color w:val="000000"/>
          <w:sz w:val="28"/>
          <w:szCs w:val="28"/>
        </w:rPr>
        <w:tab/>
      </w:r>
      <w:r>
        <w:rPr>
          <w:color w:val="000000"/>
          <w:sz w:val="28"/>
          <w:szCs w:val="28"/>
        </w:rPr>
        <w:t>Để việc triển khai thực hiện Nghị quyết đặc thù quy định về chế độ ưu đãi cán bộ, giáo viên mầm non trên địa bàn thành phố Hải Phòng giai đoạn 2024 – 2028 theo đúng các quy định của pháp luật, sau khi Nghị quyết được Hội đồng nhân dân thành phố thông qua, Ủy ban nhân dân thành phố giao Sở Giáo dục và Đào tạo là cơ quan chủ trì, cùng các Sở, ngành, đơn vị, địa phương liên quan xây dựng Kế hoạch triển khai thực hiện Nghị quyết, trong đó chú trọng việc: xây dựng cơ chế giám sát, kiểm soát kinh phí hỗ trợ, đối tượng được hỗ trợ đảm bảo đúng quy định, không để xảy ra sai phạm, thất thoát.</w:t>
      </w:r>
    </w:p>
    <w:p w:rsidR="000C17E1" w:rsidRDefault="00492CB0" w:rsidP="006703A3">
      <w:pPr>
        <w:spacing w:before="60"/>
        <w:ind w:left="0" w:hanging="2"/>
        <w:jc w:val="both"/>
      </w:pPr>
      <w:r>
        <w:rPr>
          <w:b/>
        </w:rPr>
        <w:t>VI. KIẾN NGHỊ, ĐỀ XUẤT</w:t>
      </w:r>
    </w:p>
    <w:p w:rsidR="000C17E1" w:rsidRDefault="00492CB0" w:rsidP="006703A3">
      <w:pPr>
        <w:spacing w:line="264" w:lineRule="auto"/>
        <w:ind w:left="1" w:hanging="3"/>
        <w:jc w:val="both"/>
        <w:rPr>
          <w:sz w:val="28"/>
          <w:szCs w:val="28"/>
        </w:rPr>
      </w:pPr>
      <w:r>
        <w:rPr>
          <w:sz w:val="28"/>
          <w:szCs w:val="28"/>
        </w:rPr>
        <w:t>Sở Giáo dục và Đào tạo kính trình, báo cáo Ủy ban nhân dân thành phố xem xét, trình Thường trực Hội đồng nhân dân thành phố xem xét, thông qua Nghị quyết đặc thù quy định về chế độ ưu đãi cán bộ, giáo viên mầm non trên địa bàn thành phố Hải Phòng giai đoạn 2024 - 2028.</w:t>
      </w:r>
    </w:p>
    <w:p w:rsidR="000C17E1" w:rsidRDefault="00492CB0" w:rsidP="006703A3">
      <w:pPr>
        <w:spacing w:line="271" w:lineRule="auto"/>
        <w:ind w:left="1" w:hanging="3"/>
        <w:jc w:val="both"/>
        <w:rPr>
          <w:sz w:val="28"/>
          <w:szCs w:val="28"/>
        </w:rPr>
      </w:pPr>
      <w:r>
        <w:rPr>
          <w:sz w:val="28"/>
          <w:szCs w:val="28"/>
        </w:rPr>
        <w:t>Thời gian trình Hội đồng nhân dân vào kỳ họp cuối năm 2023.</w:t>
      </w:r>
    </w:p>
    <w:p w:rsidR="000C17E1" w:rsidRDefault="00492CB0" w:rsidP="006703A3">
      <w:pPr>
        <w:spacing w:line="271" w:lineRule="auto"/>
        <w:ind w:left="1" w:hanging="3"/>
        <w:jc w:val="both"/>
        <w:rPr>
          <w:sz w:val="28"/>
          <w:szCs w:val="28"/>
        </w:rPr>
      </w:pPr>
      <w:r>
        <w:rPr>
          <w:sz w:val="28"/>
          <w:szCs w:val="28"/>
        </w:rPr>
        <w:t>Sở Giáo dục và Đào tạo trân trọng báo cáo./.</w:t>
      </w:r>
    </w:p>
    <w:tbl>
      <w:tblPr>
        <w:tblStyle w:val="a8"/>
        <w:tblW w:w="9515" w:type="dxa"/>
        <w:tblInd w:w="-108" w:type="dxa"/>
        <w:tblLayout w:type="fixed"/>
        <w:tblLook w:val="0000" w:firstRow="0" w:lastRow="0" w:firstColumn="0" w:lastColumn="0" w:noHBand="0" w:noVBand="0"/>
      </w:tblPr>
      <w:tblGrid>
        <w:gridCol w:w="3613"/>
        <w:gridCol w:w="5902"/>
      </w:tblGrid>
      <w:tr w:rsidR="000C17E1">
        <w:tc>
          <w:tcPr>
            <w:tcW w:w="3613" w:type="dxa"/>
          </w:tcPr>
          <w:p w:rsidR="000C17E1" w:rsidRDefault="00492CB0" w:rsidP="006703A3">
            <w:pPr>
              <w:ind w:left="0" w:hanging="2"/>
              <w:jc w:val="both"/>
            </w:pPr>
            <w:r>
              <w:rPr>
                <w:b/>
                <w:i/>
              </w:rPr>
              <w:t>Nơi nhận:</w:t>
            </w:r>
          </w:p>
          <w:p w:rsidR="000C17E1" w:rsidRDefault="00492CB0" w:rsidP="006703A3">
            <w:pPr>
              <w:ind w:left="0" w:hanging="2"/>
              <w:jc w:val="both"/>
              <w:rPr>
                <w:sz w:val="22"/>
                <w:szCs w:val="22"/>
              </w:rPr>
            </w:pPr>
            <w:r>
              <w:rPr>
                <w:sz w:val="22"/>
                <w:szCs w:val="22"/>
              </w:rPr>
              <w:t>- UBND TP (để báo cáo);</w:t>
            </w:r>
          </w:p>
          <w:p w:rsidR="000C17E1" w:rsidRDefault="00492CB0" w:rsidP="006703A3">
            <w:pPr>
              <w:ind w:left="0" w:hanging="2"/>
              <w:jc w:val="both"/>
              <w:rPr>
                <w:sz w:val="26"/>
                <w:szCs w:val="26"/>
              </w:rPr>
            </w:pPr>
            <w:r>
              <w:rPr>
                <w:sz w:val="22"/>
                <w:szCs w:val="22"/>
              </w:rPr>
              <w:t>- STP;</w:t>
            </w:r>
          </w:p>
          <w:p w:rsidR="000C17E1" w:rsidRDefault="00492CB0" w:rsidP="006703A3">
            <w:pPr>
              <w:ind w:left="0" w:hanging="2"/>
              <w:jc w:val="both"/>
              <w:rPr>
                <w:sz w:val="22"/>
                <w:szCs w:val="22"/>
              </w:rPr>
            </w:pPr>
            <w:r>
              <w:rPr>
                <w:sz w:val="22"/>
                <w:szCs w:val="22"/>
              </w:rPr>
              <w:t>- GĐ, PGĐ SGDĐT;</w:t>
            </w:r>
          </w:p>
          <w:p w:rsidR="000C17E1" w:rsidRDefault="00492CB0" w:rsidP="006703A3">
            <w:pPr>
              <w:ind w:left="0" w:hanging="2"/>
              <w:jc w:val="both"/>
              <w:rPr>
                <w:sz w:val="22"/>
                <w:szCs w:val="22"/>
              </w:rPr>
            </w:pPr>
            <w:r>
              <w:rPr>
                <w:sz w:val="22"/>
                <w:szCs w:val="22"/>
              </w:rPr>
              <w:t>- Các phòng thuộc SGDĐT;</w:t>
            </w:r>
          </w:p>
          <w:p w:rsidR="000C17E1" w:rsidRDefault="00492CB0" w:rsidP="006703A3">
            <w:pPr>
              <w:ind w:left="0" w:hanging="2"/>
              <w:jc w:val="both"/>
            </w:pPr>
            <w:r>
              <w:rPr>
                <w:sz w:val="22"/>
                <w:szCs w:val="22"/>
              </w:rPr>
              <w:t>- Lưu: VT, PMN</w:t>
            </w:r>
            <w:r>
              <w:t xml:space="preserve">.     </w:t>
            </w:r>
          </w:p>
          <w:p w:rsidR="000C17E1" w:rsidRDefault="00492CB0" w:rsidP="006703A3">
            <w:pPr>
              <w:ind w:left="0" w:hanging="2"/>
              <w:jc w:val="both"/>
              <w:rPr>
                <w:sz w:val="22"/>
                <w:szCs w:val="22"/>
              </w:rPr>
            </w:pPr>
            <w:r>
              <w:rPr>
                <w:sz w:val="22"/>
                <w:szCs w:val="22"/>
              </w:rPr>
              <w:t xml:space="preserve">                                              </w:t>
            </w:r>
          </w:p>
          <w:p w:rsidR="000C17E1" w:rsidRDefault="00492CB0" w:rsidP="006703A3">
            <w:pPr>
              <w:ind w:left="0" w:hanging="2"/>
              <w:jc w:val="both"/>
              <w:rPr>
                <w:color w:val="000000"/>
                <w:sz w:val="26"/>
                <w:szCs w:val="26"/>
                <w:highlight w:val="white"/>
              </w:rPr>
            </w:pPr>
            <w:r>
              <w:rPr>
                <w:sz w:val="22"/>
                <w:szCs w:val="22"/>
              </w:rPr>
              <w:t xml:space="preserve">                                                 </w:t>
            </w:r>
          </w:p>
        </w:tc>
        <w:tc>
          <w:tcPr>
            <w:tcW w:w="5902" w:type="dxa"/>
          </w:tcPr>
          <w:p w:rsidR="000C17E1" w:rsidRDefault="00492CB0" w:rsidP="006703A3">
            <w:pPr>
              <w:ind w:left="1" w:hanging="3"/>
              <w:jc w:val="center"/>
              <w:rPr>
                <w:sz w:val="28"/>
                <w:szCs w:val="28"/>
              </w:rPr>
            </w:pPr>
            <w:r>
              <w:rPr>
                <w:b/>
                <w:sz w:val="28"/>
                <w:szCs w:val="28"/>
              </w:rPr>
              <w:t xml:space="preserve">                GIÁM ĐỐC</w:t>
            </w:r>
          </w:p>
          <w:p w:rsidR="000C17E1" w:rsidRDefault="000C17E1" w:rsidP="006703A3">
            <w:pPr>
              <w:ind w:left="1" w:hanging="3"/>
              <w:jc w:val="center"/>
              <w:rPr>
                <w:sz w:val="28"/>
                <w:szCs w:val="28"/>
              </w:rPr>
            </w:pPr>
          </w:p>
          <w:p w:rsidR="000C17E1" w:rsidRDefault="000C17E1" w:rsidP="006703A3">
            <w:pPr>
              <w:ind w:left="1" w:hanging="3"/>
              <w:jc w:val="center"/>
              <w:rPr>
                <w:sz w:val="28"/>
                <w:szCs w:val="28"/>
              </w:rPr>
            </w:pPr>
          </w:p>
          <w:p w:rsidR="000C17E1" w:rsidRDefault="00492CB0" w:rsidP="00C81F9E">
            <w:pPr>
              <w:ind w:left="1" w:hanging="3"/>
              <w:jc w:val="center"/>
              <w:rPr>
                <w:sz w:val="28"/>
                <w:szCs w:val="28"/>
              </w:rPr>
            </w:pPr>
            <w:r>
              <w:rPr>
                <w:sz w:val="28"/>
                <w:szCs w:val="28"/>
              </w:rPr>
              <w:t xml:space="preserve"> </w:t>
            </w:r>
            <w:bookmarkStart w:id="6" w:name="_GoBack"/>
            <w:bookmarkEnd w:id="6"/>
          </w:p>
          <w:p w:rsidR="000C17E1" w:rsidRDefault="000C17E1" w:rsidP="006703A3">
            <w:pPr>
              <w:ind w:left="1" w:hanging="3"/>
              <w:jc w:val="both"/>
              <w:rPr>
                <w:sz w:val="28"/>
                <w:szCs w:val="28"/>
              </w:rPr>
            </w:pPr>
          </w:p>
          <w:p w:rsidR="000C17E1" w:rsidRDefault="00492CB0" w:rsidP="006703A3">
            <w:pPr>
              <w:ind w:left="1" w:hanging="3"/>
              <w:jc w:val="center"/>
              <w:rPr>
                <w:sz w:val="28"/>
                <w:szCs w:val="28"/>
              </w:rPr>
            </w:pPr>
            <w:r>
              <w:rPr>
                <w:b/>
                <w:sz w:val="28"/>
                <w:szCs w:val="28"/>
              </w:rPr>
              <w:t xml:space="preserve">                   Bùi Văn Kiệm</w:t>
            </w:r>
          </w:p>
          <w:p w:rsidR="000C17E1" w:rsidRDefault="000C17E1" w:rsidP="006703A3">
            <w:pPr>
              <w:ind w:left="1" w:hanging="3"/>
              <w:jc w:val="both"/>
              <w:rPr>
                <w:sz w:val="26"/>
                <w:szCs w:val="26"/>
              </w:rPr>
            </w:pPr>
          </w:p>
        </w:tc>
      </w:tr>
    </w:tbl>
    <w:p w:rsidR="000C17E1" w:rsidRDefault="000C17E1" w:rsidP="000C17E1">
      <w:pPr>
        <w:pBdr>
          <w:top w:val="nil"/>
          <w:left w:val="nil"/>
          <w:bottom w:val="nil"/>
          <w:right w:val="nil"/>
          <w:between w:val="nil"/>
        </w:pBdr>
        <w:tabs>
          <w:tab w:val="left" w:pos="567"/>
        </w:tabs>
        <w:spacing w:before="60" w:line="276" w:lineRule="auto"/>
        <w:ind w:left="1" w:hanging="3"/>
        <w:jc w:val="both"/>
        <w:rPr>
          <w:color w:val="000000"/>
          <w:sz w:val="28"/>
          <w:szCs w:val="28"/>
        </w:rPr>
      </w:pPr>
    </w:p>
    <w:sectPr w:rsidR="000C17E1">
      <w:headerReference w:type="default" r:id="rId13"/>
      <w:footerReference w:type="default" r:id="rId14"/>
      <w:footerReference w:type="first" r:id="rId15"/>
      <w:pgSz w:w="11907" w:h="16840"/>
      <w:pgMar w:top="993" w:right="1134" w:bottom="709" w:left="1418" w:header="346" w:footer="34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D71" w:rsidRDefault="00556D71" w:rsidP="006703A3">
      <w:pPr>
        <w:spacing w:line="240" w:lineRule="auto"/>
        <w:ind w:left="0" w:hanging="2"/>
      </w:pPr>
      <w:r>
        <w:separator/>
      </w:r>
    </w:p>
  </w:endnote>
  <w:endnote w:type="continuationSeparator" w:id="0">
    <w:p w:rsidR="00556D71" w:rsidRDefault="00556D71" w:rsidP="006703A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E1" w:rsidRDefault="000C17E1" w:rsidP="006703A3">
    <w:pPr>
      <w:pBdr>
        <w:top w:val="nil"/>
        <w:left w:val="nil"/>
        <w:bottom w:val="nil"/>
        <w:right w:val="nil"/>
        <w:between w:val="nil"/>
      </w:pBdr>
      <w:tabs>
        <w:tab w:val="center" w:pos="4680"/>
        <w:tab w:val="right" w:pos="9360"/>
      </w:tabs>
      <w:spacing w:line="240" w:lineRule="auto"/>
      <w:ind w:left="0" w:hanging="2"/>
      <w:jc w:val="center"/>
      <w:rPr>
        <w:color w:val="000000"/>
      </w:rPr>
    </w:pPr>
  </w:p>
  <w:p w:rsidR="000C17E1" w:rsidRDefault="000C17E1" w:rsidP="006703A3">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E1" w:rsidRDefault="000C17E1" w:rsidP="006703A3">
    <w:pPr>
      <w:pBdr>
        <w:top w:val="nil"/>
        <w:left w:val="nil"/>
        <w:bottom w:val="nil"/>
        <w:right w:val="nil"/>
        <w:between w:val="nil"/>
      </w:pBdr>
      <w:tabs>
        <w:tab w:val="center" w:pos="4680"/>
        <w:tab w:val="right" w:pos="9360"/>
      </w:tabs>
      <w:spacing w:line="240" w:lineRule="auto"/>
      <w:ind w:left="0" w:hanging="2"/>
      <w:jc w:val="center"/>
      <w:rPr>
        <w:color w:val="000000"/>
      </w:rPr>
    </w:pPr>
  </w:p>
  <w:p w:rsidR="000C17E1" w:rsidRDefault="000C17E1" w:rsidP="006703A3">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D71" w:rsidRDefault="00556D71" w:rsidP="006703A3">
      <w:pPr>
        <w:spacing w:line="240" w:lineRule="auto"/>
        <w:ind w:left="0" w:hanging="2"/>
      </w:pPr>
      <w:r>
        <w:separator/>
      </w:r>
    </w:p>
  </w:footnote>
  <w:footnote w:type="continuationSeparator" w:id="0">
    <w:p w:rsidR="00556D71" w:rsidRDefault="00556D71" w:rsidP="006703A3">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E1" w:rsidRDefault="00492CB0" w:rsidP="006703A3">
    <w:pPr>
      <w:pBdr>
        <w:top w:val="nil"/>
        <w:left w:val="nil"/>
        <w:bottom w:val="nil"/>
        <w:right w:val="nil"/>
        <w:between w:val="nil"/>
      </w:pBdr>
      <w:tabs>
        <w:tab w:val="center" w:pos="4680"/>
        <w:tab w:val="right" w:pos="936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C81F9E">
      <w:rPr>
        <w:noProof/>
        <w:color w:val="000000"/>
      </w:rPr>
      <w:t>23</w:t>
    </w:r>
    <w:r>
      <w:rPr>
        <w:color w:val="000000"/>
      </w:rPr>
      <w:fldChar w:fldCharType="end"/>
    </w:r>
  </w:p>
  <w:p w:rsidR="000C17E1" w:rsidRDefault="000C17E1" w:rsidP="006703A3">
    <w:pPr>
      <w:pBdr>
        <w:top w:val="nil"/>
        <w:left w:val="nil"/>
        <w:bottom w:val="nil"/>
        <w:right w:val="nil"/>
        <w:between w:val="nil"/>
      </w:pBdr>
      <w:tabs>
        <w:tab w:val="center" w:pos="4680"/>
        <w:tab w:val="right" w:pos="9360"/>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C6544"/>
    <w:multiLevelType w:val="multilevel"/>
    <w:tmpl w:val="7842F52E"/>
    <w:lvl w:ilvl="0">
      <w:start w:val="1"/>
      <w:numFmt w:val="lowerLetter"/>
      <w:lvlText w:val="%1)"/>
      <w:lvlJc w:val="left"/>
      <w:pPr>
        <w:ind w:left="1440" w:hanging="360"/>
      </w:pPr>
      <w:rPr>
        <w:vertAlign w:val="baseline"/>
      </w:rPr>
    </w:lvl>
    <w:lvl w:ilvl="1">
      <w:start w:val="1"/>
      <w:numFmt w:val="lowerLetter"/>
      <w:lvlText w:val="%2)"/>
      <w:lvlJc w:val="left"/>
      <w:pPr>
        <w:ind w:left="928" w:hanging="360"/>
      </w:pPr>
      <w:rPr>
        <w:rFonts w:ascii="Times New Roman" w:eastAsia="Times New Roman" w:hAnsi="Times New Roman" w:cs="Times New Roman"/>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nsid w:val="532738DA"/>
    <w:multiLevelType w:val="multilevel"/>
    <w:tmpl w:val="641286D6"/>
    <w:lvl w:ilvl="0">
      <w:start w:val="1"/>
      <w:numFmt w:val="decimal"/>
      <w:lvlText w:val="%1."/>
      <w:lvlJc w:val="left"/>
      <w:pPr>
        <w:ind w:left="450" w:hanging="450"/>
      </w:pPr>
      <w:rPr>
        <w:vertAlign w:val="baseline"/>
      </w:rPr>
    </w:lvl>
    <w:lvl w:ilvl="1">
      <w:start w:val="1"/>
      <w:numFmt w:val="decimal"/>
      <w:lvlText w:val="%1.%2."/>
      <w:lvlJc w:val="left"/>
      <w:pPr>
        <w:ind w:left="1140" w:hanging="720"/>
      </w:pPr>
      <w:rPr>
        <w:vertAlign w:val="baseline"/>
      </w:rPr>
    </w:lvl>
    <w:lvl w:ilvl="2">
      <w:start w:val="1"/>
      <w:numFmt w:val="decimal"/>
      <w:lvlText w:val="%1.%2.%3."/>
      <w:lvlJc w:val="left"/>
      <w:pPr>
        <w:ind w:left="1560" w:hanging="720"/>
      </w:pPr>
      <w:rPr>
        <w:vertAlign w:val="baseline"/>
      </w:rPr>
    </w:lvl>
    <w:lvl w:ilvl="3">
      <w:start w:val="1"/>
      <w:numFmt w:val="decimal"/>
      <w:lvlText w:val="%1.%2.%3.%4."/>
      <w:lvlJc w:val="left"/>
      <w:pPr>
        <w:ind w:left="2340" w:hanging="1080"/>
      </w:pPr>
      <w:rPr>
        <w:vertAlign w:val="baseline"/>
      </w:rPr>
    </w:lvl>
    <w:lvl w:ilvl="4">
      <w:start w:val="1"/>
      <w:numFmt w:val="decimal"/>
      <w:lvlText w:val="%1.%2.%3.%4.%5."/>
      <w:lvlJc w:val="left"/>
      <w:pPr>
        <w:ind w:left="2760" w:hanging="1080"/>
      </w:pPr>
      <w:rPr>
        <w:vertAlign w:val="baseline"/>
      </w:rPr>
    </w:lvl>
    <w:lvl w:ilvl="5">
      <w:start w:val="1"/>
      <w:numFmt w:val="decimal"/>
      <w:lvlText w:val="%1.%2.%3.%4.%5.%6."/>
      <w:lvlJc w:val="left"/>
      <w:pPr>
        <w:ind w:left="3540" w:hanging="1440"/>
      </w:pPr>
      <w:rPr>
        <w:vertAlign w:val="baseline"/>
      </w:rPr>
    </w:lvl>
    <w:lvl w:ilvl="6">
      <w:start w:val="1"/>
      <w:numFmt w:val="decimal"/>
      <w:lvlText w:val="%1.%2.%3.%4.%5.%6.%7."/>
      <w:lvlJc w:val="left"/>
      <w:pPr>
        <w:ind w:left="4320" w:hanging="1800"/>
      </w:pPr>
      <w:rPr>
        <w:vertAlign w:val="baseline"/>
      </w:rPr>
    </w:lvl>
    <w:lvl w:ilvl="7">
      <w:start w:val="1"/>
      <w:numFmt w:val="decimal"/>
      <w:lvlText w:val="%1.%2.%3.%4.%5.%6.%7.%8."/>
      <w:lvlJc w:val="left"/>
      <w:pPr>
        <w:ind w:left="4740" w:hanging="1800"/>
      </w:pPr>
      <w:rPr>
        <w:vertAlign w:val="baseline"/>
      </w:rPr>
    </w:lvl>
    <w:lvl w:ilvl="8">
      <w:start w:val="1"/>
      <w:numFmt w:val="decimal"/>
      <w:lvlText w:val="%1.%2.%3.%4.%5.%6.%7.%8.%9."/>
      <w:lvlJc w:val="left"/>
      <w:pPr>
        <w:ind w:left="5520" w:hanging="216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C17E1"/>
    <w:rsid w:val="000C17E1"/>
    <w:rsid w:val="001666C2"/>
    <w:rsid w:val="002D0D1D"/>
    <w:rsid w:val="00492CB0"/>
    <w:rsid w:val="00556D71"/>
    <w:rsid w:val="006436ED"/>
    <w:rsid w:val="006703A3"/>
    <w:rsid w:val="00784CA7"/>
    <w:rsid w:val="00C81F9E"/>
    <w:rsid w:val="00F0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ko-KR"/>
    </w:rPr>
  </w:style>
  <w:style w:type="paragraph" w:styleId="Heading1">
    <w:name w:val="heading 1"/>
    <w:basedOn w:val="Normal"/>
    <w:next w:val="Normal"/>
    <w:pPr>
      <w:keepNext/>
      <w:spacing w:before="240" w:after="6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hAnsi="Cambria"/>
      <w:b/>
      <w:bCs/>
      <w:kern w:val="28"/>
      <w:sz w:val="32"/>
      <w:szCs w:val="32"/>
    </w:rPr>
  </w:style>
  <w:style w:type="paragraph" w:styleId="BodyTextIndent2">
    <w:name w:val="Body Text Indent 2"/>
    <w:basedOn w:val="Normal"/>
    <w:pPr>
      <w:spacing w:before="120" w:after="120"/>
      <w:ind w:firstLine="540"/>
      <w:jc w:val="both"/>
    </w:pPr>
    <w:rPr>
      <w:rFonts w:ascii=".VnTime" w:hAnsi=".VnTime"/>
      <w:sz w:val="28"/>
      <w:szCs w:val="20"/>
      <w:lang w:val="en-US"/>
    </w:rPr>
  </w:style>
  <w:style w:type="paragraph" w:customStyle="1" w:styleId="Char">
    <w:name w:val="Char"/>
    <w:basedOn w:val="Normal"/>
    <w:pPr>
      <w:pageBreakBefore/>
      <w:spacing w:before="100" w:beforeAutospacing="1" w:after="100" w:afterAutospacing="1"/>
    </w:pPr>
    <w:rPr>
      <w:rFonts w:ascii="Tahoma" w:hAnsi="Tahoma" w:cs="Tahoma"/>
      <w:sz w:val="20"/>
      <w:szCs w:val="20"/>
      <w:lang w:val="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lang w:val="vi-VN" w:eastAsia="ko-KR"/>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lang w:val="vi-VN" w:eastAsia="ko-KR"/>
    </w:rPr>
  </w:style>
  <w:style w:type="paragraph" w:customStyle="1" w:styleId="CharCharCharCharCharCharCharCharCharChar">
    <w:name w:val="Char Char Char Char Char Char Char Char Char Char"/>
    <w:basedOn w:val="Normal"/>
    <w:pPr>
      <w:spacing w:after="160" w:line="240" w:lineRule="atLeast"/>
    </w:pPr>
    <w:rPr>
      <w:sz w:val="28"/>
      <w:szCs w:val="28"/>
      <w:lang w:val="nl-NL"/>
    </w:rPr>
  </w:style>
  <w:style w:type="paragraph" w:customStyle="1" w:styleId="CharCharCharCharCharCharChar">
    <w:name w:val="Char Char Char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rPr>
      <w:i/>
      <w:iCs/>
      <w:w w:val="100"/>
      <w:position w:val="-1"/>
      <w:effect w:val="none"/>
      <w:vertAlign w:val="baseline"/>
      <w:cs w:val="0"/>
      <w:em w:val="none"/>
    </w:rPr>
  </w:style>
  <w:style w:type="paragraph" w:customStyle="1" w:styleId="NormalWeb1">
    <w:name w:val="Normal (Web)1"/>
    <w:aliases w:val="Обычный (веб)1,Обычный (веб) Знак,Обычный (веб) Знак1,Обычный (веб) Знак Знак,Char Char Char"/>
    <w:basedOn w:val="Normal"/>
    <w:qFormat/>
    <w:pPr>
      <w:spacing w:before="100" w:beforeAutospacing="1" w:after="100" w:afterAutospacing="1"/>
    </w:pPr>
    <w:rPr>
      <w:lang w:val="en-US"/>
    </w:rPr>
  </w:style>
  <w:style w:type="paragraph" w:styleId="BalloonText">
    <w:name w:val="Balloon Text"/>
    <w:basedOn w:val="Normal"/>
    <w:rPr>
      <w:rFonts w:ascii="Segoe UI" w:hAnsi="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ko-KR"/>
    </w:rPr>
  </w:style>
  <w:style w:type="paragraph" w:styleId="BodyText2">
    <w:name w:val="Body Text 2"/>
    <w:basedOn w:val="Normal"/>
    <w:pPr>
      <w:spacing w:after="120" w:line="480" w:lineRule="auto"/>
    </w:pPr>
  </w:style>
  <w:style w:type="character" w:customStyle="1" w:styleId="BodyText2Char">
    <w:name w:val="Body Text 2 Char"/>
    <w:rPr>
      <w:w w:val="100"/>
      <w:position w:val="-1"/>
      <w:sz w:val="24"/>
      <w:szCs w:val="24"/>
      <w:effect w:val="none"/>
      <w:vertAlign w:val="baseline"/>
      <w:cs w:val="0"/>
      <w:em w:val="none"/>
      <w:lang w:val="vi-VN" w:eastAsia="ko-KR"/>
    </w:r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position w:val="-1"/>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0">
    <w:name w:val="Char Char Char Char Char Char Char Char Char Char"/>
    <w:basedOn w:val="Normal"/>
    <w:next w:val="Normal"/>
    <w:pPr>
      <w:spacing w:after="160" w:line="240" w:lineRule="atLeast"/>
      <w:jc w:val="center"/>
    </w:pPr>
    <w:rPr>
      <w:rFonts w:ascii="Tahoma" w:hAnsi="Tahoma" w:cs="Tahoma"/>
      <w:b/>
      <w:bCs/>
      <w:lang w:val="en-US"/>
    </w:rPr>
  </w:style>
  <w:style w:type="character" w:customStyle="1" w:styleId="NormalWebChar">
    <w:name w:val="Normal (Web) Char"/>
    <w:aliases w:val="Обычный (веб)1 Char,Обычный (веб) Знак Char,Обычный (веб) Знак1 Char,Обычный (веб) Знак Знак Char,Char Char Char Char1"/>
    <w:rPr>
      <w:w w:val="100"/>
      <w:position w:val="-1"/>
      <w:sz w:val="24"/>
      <w:szCs w:val="24"/>
      <w:effect w:val="none"/>
      <w:vertAlign w:val="baseline"/>
      <w:cs w:val="0"/>
      <w:em w:val="none"/>
    </w:rPr>
  </w:style>
  <w:style w:type="paragraph" w:styleId="ListParagraph">
    <w:name w:val="List Paragraph"/>
    <w:basedOn w:val="Normal"/>
    <w:pPr>
      <w:spacing w:after="160" w:line="259" w:lineRule="auto"/>
      <w:ind w:left="720"/>
      <w:contextualSpacing/>
    </w:pPr>
    <w:rPr>
      <w:sz w:val="28"/>
      <w:szCs w:val="22"/>
    </w:rPr>
  </w:style>
  <w:style w:type="paragraph" w:customStyle="1" w:styleId="Cap3">
    <w:name w:val="Cap3"/>
    <w:basedOn w:val="Heading3"/>
    <w:pPr>
      <w:keepLines/>
      <w:widowControl w:val="0"/>
      <w:spacing w:before="0" w:after="0" w:line="360" w:lineRule="auto"/>
      <w:ind w:firstLineChars="213" w:firstLine="213"/>
      <w:jc w:val="both"/>
    </w:pPr>
    <w:rPr>
      <w:rFonts w:ascii="Times New Roman" w:eastAsia="Malgun Gothic" w:hAnsi="Times New Roman"/>
      <w:bCs w:val="0"/>
      <w:sz w:val="28"/>
      <w:szCs w:val="24"/>
    </w:rPr>
  </w:style>
  <w:style w:type="character" w:customStyle="1" w:styleId="Cap3Char">
    <w:name w:val="Cap3 Char"/>
    <w:rPr>
      <w:b/>
      <w:w w:val="100"/>
      <w:position w:val="-1"/>
      <w:sz w:val="28"/>
      <w:szCs w:val="24"/>
      <w:effect w:val="none"/>
      <w:vertAlign w:val="baseline"/>
      <w:cs w:val="0"/>
      <w:em w:val="none"/>
      <w:lang w:val="vi-VN"/>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lang w:val="vi-VN" w:eastAsia="ko-KR"/>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lang w:val="vi-VN" w:eastAsia="ko-KR"/>
    </w:rPr>
  </w:style>
  <w:style w:type="character" w:customStyle="1" w:styleId="Heading5Char">
    <w:name w:val="Heading 5 Char"/>
    <w:rPr>
      <w:rFonts w:ascii="Calibri" w:eastAsia="Times New Roman" w:hAnsi="Calibri" w:cs="Times New Roman"/>
      <w:b/>
      <w:bCs/>
      <w:i/>
      <w:iCs/>
      <w:w w:val="100"/>
      <w:position w:val="-1"/>
      <w:sz w:val="26"/>
      <w:szCs w:val="26"/>
      <w:effect w:val="none"/>
      <w:vertAlign w:val="baseline"/>
      <w:cs w:val="0"/>
      <w:em w:val="none"/>
      <w:lang w:val="vi-VN" w:eastAsia="ko-KR"/>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val="vi-VN" w:eastAsia="ko-KR"/>
    </w:rPr>
  </w:style>
  <w:style w:type="paragraph" w:customStyle="1" w:styleId="DefaultParagraphFontParaCharCharCharCharChar">
    <w:name w:val="Default Paragraph Font Para Char Char Char Char Char"/>
    <w:pPr>
      <w:tabs>
        <w:tab w:val="left" w:pos="1152"/>
      </w:tabs>
      <w:suppressAutoHyphens/>
      <w:spacing w:before="120" w:after="120" w:line="312" w:lineRule="auto"/>
      <w:ind w:leftChars="-1" w:left="-1" w:hangingChars="1" w:hanging="1"/>
      <w:textDirection w:val="btLr"/>
      <w:textAlignment w:val="top"/>
      <w:outlineLvl w:val="0"/>
    </w:pPr>
    <w:rPr>
      <w:rFonts w:ascii="Arial" w:hAnsi="Arial" w:cs="Arial"/>
      <w:position w:val="-1"/>
      <w:sz w:val="26"/>
      <w:szCs w:val="26"/>
      <w:lang w:val="en-US"/>
    </w:rPr>
  </w:style>
  <w:style w:type="character" w:styleId="FootnoteReference">
    <w:name w:val="footnote reference"/>
    <w:qFormat/>
    <w:rPr>
      <w:w w:val="100"/>
      <w:position w:val="-1"/>
      <w:effect w:val="none"/>
      <w:vertAlign w:val="superscript"/>
      <w:cs w:val="0"/>
      <w:em w:val="none"/>
    </w:rPr>
  </w:style>
  <w:style w:type="paragraph" w:styleId="FootnoteText">
    <w:name w:val="footnote text"/>
    <w:basedOn w:val="Normal"/>
    <w:qFormat/>
    <w:rPr>
      <w:rFonts w:ascii="Calibri" w:eastAsia="Calibri" w:hAnsi="Calibri"/>
      <w:sz w:val="20"/>
      <w:szCs w:val="20"/>
      <w:lang w:val="en-US"/>
    </w:rPr>
  </w:style>
  <w:style w:type="character" w:customStyle="1" w:styleId="FootnoteTextChar">
    <w:name w:val="Footnote Text Char"/>
    <w:rPr>
      <w:rFonts w:ascii="Calibri" w:eastAsia="Calibri" w:hAnsi="Calibri"/>
      <w:w w:val="100"/>
      <w:position w:val="-1"/>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lang w:val="vi-VN" w:eastAsia="ko-KR"/>
    </w:rPr>
  </w:style>
  <w:style w:type="table" w:customStyle="1" w:styleId="TableGrid0">
    <w:name w:val="TableGrid"/>
    <w:pPr>
      <w:suppressAutoHyphens/>
      <w:spacing w:line="1" w:lineRule="atLeast"/>
      <w:ind w:leftChars="-1" w:left="-1" w:hangingChars="1" w:hanging="1"/>
      <w:textDirection w:val="btLr"/>
      <w:textAlignment w:val="top"/>
      <w:outlineLvl w:val="0"/>
    </w:pPr>
    <w:rPr>
      <w:rFonts w:ascii="Calibri" w:hAnsi="Calibri"/>
      <w:position w:val="-1"/>
      <w:sz w:val="22"/>
      <w:szCs w:val="22"/>
      <w:lang w:val="en-US"/>
    </w:rPr>
    <w:tblPr>
      <w:tblCellMar>
        <w:top w:w="0" w:type="dxa"/>
        <w:left w:w="0" w:type="dxa"/>
        <w:bottom w:w="0" w:type="dxa"/>
        <w:right w:w="0" w:type="dxa"/>
      </w:tblCellMar>
    </w:tblPr>
  </w:style>
  <w:style w:type="paragraph" w:customStyle="1" w:styleId="vnbnnidung0">
    <w:name w:val="vnbnnidung0"/>
    <w:basedOn w:val="Normal"/>
    <w:pPr>
      <w:spacing w:before="100" w:beforeAutospacing="1" w:after="100" w:afterAutospacing="1"/>
    </w:pPr>
    <w:rPr>
      <w:lang w:val="en-US"/>
    </w:rPr>
  </w:style>
  <w:style w:type="character" w:customStyle="1" w:styleId="vnbnnidung">
    <w:name w:val="vnbnnidung"/>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customStyle="1" w:styleId="tiu10">
    <w:name w:val="tiu10"/>
    <w:basedOn w:val="Normal"/>
    <w:pPr>
      <w:spacing w:before="100" w:beforeAutospacing="1" w:after="100" w:afterAutospacing="1"/>
    </w:pPr>
    <w:rPr>
      <w:lang w:val="en-US"/>
    </w:rPr>
  </w:style>
  <w:style w:type="character" w:customStyle="1" w:styleId="tiu1">
    <w:name w:val="tiu1"/>
    <w:rPr>
      <w:w w:val="100"/>
      <w:position w:val="-1"/>
      <w:effect w:val="none"/>
      <w:vertAlign w:val="baseline"/>
      <w:cs w:val="0"/>
      <w:em w:val="none"/>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lang w:val="vi-VN" w:eastAsia="ko-KR"/>
    </w:rPr>
  </w:style>
  <w:style w:type="character" w:styleId="Strong">
    <w:name w:val="Strong"/>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body0020textchar">
    <w:name w:val="body_0020text__char"/>
    <w:rPr>
      <w:w w:val="100"/>
      <w:position w:val="-1"/>
      <w:effect w:val="none"/>
      <w:vertAlign w:val="baseline"/>
      <w:cs w:val="0"/>
      <w:em w:val="none"/>
    </w:rPr>
  </w:style>
  <w:style w:type="character" w:customStyle="1" w:styleId="st">
    <w:name w:val="st"/>
    <w:rPr>
      <w:w w:val="100"/>
      <w:position w:val="-1"/>
      <w:effect w:val="none"/>
      <w:vertAlign w:val="baseline"/>
      <w:cs w:val="0"/>
      <w:em w:val="none"/>
    </w:rPr>
  </w:style>
  <w:style w:type="character" w:customStyle="1" w:styleId="Tiu11">
    <w:name w:val="Tiêu đề #1_"/>
    <w:rPr>
      <w:b/>
      <w:bCs/>
      <w:w w:val="100"/>
      <w:position w:val="-1"/>
      <w:sz w:val="26"/>
      <w:szCs w:val="26"/>
      <w:effect w:val="none"/>
      <w:vertAlign w:val="baseline"/>
      <w:cs w:val="0"/>
      <w:em w:val="none"/>
    </w:rPr>
  </w:style>
  <w:style w:type="paragraph" w:customStyle="1" w:styleId="Tiu12">
    <w:name w:val="Tiêu đề #1"/>
    <w:basedOn w:val="Normal"/>
    <w:pPr>
      <w:widowControl w:val="0"/>
      <w:spacing w:after="60" w:line="259" w:lineRule="auto"/>
      <w:ind w:firstLine="700"/>
    </w:pPr>
    <w:rPr>
      <w:b/>
      <w:bCs/>
      <w:sz w:val="26"/>
      <w:szCs w:val="26"/>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ko-KR"/>
    </w:rPr>
  </w:style>
  <w:style w:type="paragraph" w:styleId="Heading1">
    <w:name w:val="heading 1"/>
    <w:basedOn w:val="Normal"/>
    <w:next w:val="Normal"/>
    <w:pPr>
      <w:keepNext/>
      <w:spacing w:before="240" w:after="6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hAnsi="Cambria"/>
      <w:b/>
      <w:bCs/>
      <w:kern w:val="28"/>
      <w:sz w:val="32"/>
      <w:szCs w:val="32"/>
    </w:rPr>
  </w:style>
  <w:style w:type="paragraph" w:styleId="BodyTextIndent2">
    <w:name w:val="Body Text Indent 2"/>
    <w:basedOn w:val="Normal"/>
    <w:pPr>
      <w:spacing w:before="120" w:after="120"/>
      <w:ind w:firstLine="540"/>
      <w:jc w:val="both"/>
    </w:pPr>
    <w:rPr>
      <w:rFonts w:ascii=".VnTime" w:hAnsi=".VnTime"/>
      <w:sz w:val="28"/>
      <w:szCs w:val="20"/>
      <w:lang w:val="en-US"/>
    </w:rPr>
  </w:style>
  <w:style w:type="paragraph" w:customStyle="1" w:styleId="Char">
    <w:name w:val="Char"/>
    <w:basedOn w:val="Normal"/>
    <w:pPr>
      <w:pageBreakBefore/>
      <w:spacing w:before="100" w:beforeAutospacing="1" w:after="100" w:afterAutospacing="1"/>
    </w:pPr>
    <w:rPr>
      <w:rFonts w:ascii="Tahoma" w:hAnsi="Tahoma" w:cs="Tahoma"/>
      <w:sz w:val="20"/>
      <w:szCs w:val="20"/>
      <w:lang w:val="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lang w:val="vi-VN" w:eastAsia="ko-KR"/>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lang w:val="vi-VN" w:eastAsia="ko-KR"/>
    </w:rPr>
  </w:style>
  <w:style w:type="paragraph" w:customStyle="1" w:styleId="CharCharCharCharCharCharCharCharCharChar">
    <w:name w:val="Char Char Char Char Char Char Char Char Char Char"/>
    <w:basedOn w:val="Normal"/>
    <w:pPr>
      <w:spacing w:after="160" w:line="240" w:lineRule="atLeast"/>
    </w:pPr>
    <w:rPr>
      <w:sz w:val="28"/>
      <w:szCs w:val="28"/>
      <w:lang w:val="nl-NL"/>
    </w:rPr>
  </w:style>
  <w:style w:type="paragraph" w:customStyle="1" w:styleId="CharCharCharCharCharCharChar">
    <w:name w:val="Char Char Char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rPr>
      <w:i/>
      <w:iCs/>
      <w:w w:val="100"/>
      <w:position w:val="-1"/>
      <w:effect w:val="none"/>
      <w:vertAlign w:val="baseline"/>
      <w:cs w:val="0"/>
      <w:em w:val="none"/>
    </w:rPr>
  </w:style>
  <w:style w:type="paragraph" w:customStyle="1" w:styleId="NormalWeb1">
    <w:name w:val="Normal (Web)1"/>
    <w:aliases w:val="Обычный (веб)1,Обычный (веб) Знак,Обычный (веб) Знак1,Обычный (веб) Знак Знак,Char Char Char"/>
    <w:basedOn w:val="Normal"/>
    <w:qFormat/>
    <w:pPr>
      <w:spacing w:before="100" w:beforeAutospacing="1" w:after="100" w:afterAutospacing="1"/>
    </w:pPr>
    <w:rPr>
      <w:lang w:val="en-US"/>
    </w:rPr>
  </w:style>
  <w:style w:type="paragraph" w:styleId="BalloonText">
    <w:name w:val="Balloon Text"/>
    <w:basedOn w:val="Normal"/>
    <w:rPr>
      <w:rFonts w:ascii="Segoe UI" w:hAnsi="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ko-KR"/>
    </w:rPr>
  </w:style>
  <w:style w:type="paragraph" w:styleId="BodyText2">
    <w:name w:val="Body Text 2"/>
    <w:basedOn w:val="Normal"/>
    <w:pPr>
      <w:spacing w:after="120" w:line="480" w:lineRule="auto"/>
    </w:pPr>
  </w:style>
  <w:style w:type="character" w:customStyle="1" w:styleId="BodyText2Char">
    <w:name w:val="Body Text 2 Char"/>
    <w:rPr>
      <w:w w:val="100"/>
      <w:position w:val="-1"/>
      <w:sz w:val="24"/>
      <w:szCs w:val="24"/>
      <w:effect w:val="none"/>
      <w:vertAlign w:val="baseline"/>
      <w:cs w:val="0"/>
      <w:em w:val="none"/>
      <w:lang w:val="vi-VN" w:eastAsia="ko-KR"/>
    </w:r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position w:val="-1"/>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0">
    <w:name w:val="Char Char Char Char Char Char Char Char Char Char"/>
    <w:basedOn w:val="Normal"/>
    <w:next w:val="Normal"/>
    <w:pPr>
      <w:spacing w:after="160" w:line="240" w:lineRule="atLeast"/>
      <w:jc w:val="center"/>
    </w:pPr>
    <w:rPr>
      <w:rFonts w:ascii="Tahoma" w:hAnsi="Tahoma" w:cs="Tahoma"/>
      <w:b/>
      <w:bCs/>
      <w:lang w:val="en-US"/>
    </w:rPr>
  </w:style>
  <w:style w:type="character" w:customStyle="1" w:styleId="NormalWebChar">
    <w:name w:val="Normal (Web) Char"/>
    <w:aliases w:val="Обычный (веб)1 Char,Обычный (веб) Знак Char,Обычный (веб) Знак1 Char,Обычный (веб) Знак Знак Char,Char Char Char Char1"/>
    <w:rPr>
      <w:w w:val="100"/>
      <w:position w:val="-1"/>
      <w:sz w:val="24"/>
      <w:szCs w:val="24"/>
      <w:effect w:val="none"/>
      <w:vertAlign w:val="baseline"/>
      <w:cs w:val="0"/>
      <w:em w:val="none"/>
    </w:rPr>
  </w:style>
  <w:style w:type="paragraph" w:styleId="ListParagraph">
    <w:name w:val="List Paragraph"/>
    <w:basedOn w:val="Normal"/>
    <w:pPr>
      <w:spacing w:after="160" w:line="259" w:lineRule="auto"/>
      <w:ind w:left="720"/>
      <w:contextualSpacing/>
    </w:pPr>
    <w:rPr>
      <w:sz w:val="28"/>
      <w:szCs w:val="22"/>
    </w:rPr>
  </w:style>
  <w:style w:type="paragraph" w:customStyle="1" w:styleId="Cap3">
    <w:name w:val="Cap3"/>
    <w:basedOn w:val="Heading3"/>
    <w:pPr>
      <w:keepLines/>
      <w:widowControl w:val="0"/>
      <w:spacing w:before="0" w:after="0" w:line="360" w:lineRule="auto"/>
      <w:ind w:firstLineChars="213" w:firstLine="213"/>
      <w:jc w:val="both"/>
    </w:pPr>
    <w:rPr>
      <w:rFonts w:ascii="Times New Roman" w:eastAsia="Malgun Gothic" w:hAnsi="Times New Roman"/>
      <w:bCs w:val="0"/>
      <w:sz w:val="28"/>
      <w:szCs w:val="24"/>
    </w:rPr>
  </w:style>
  <w:style w:type="character" w:customStyle="1" w:styleId="Cap3Char">
    <w:name w:val="Cap3 Char"/>
    <w:rPr>
      <w:b/>
      <w:w w:val="100"/>
      <w:position w:val="-1"/>
      <w:sz w:val="28"/>
      <w:szCs w:val="24"/>
      <w:effect w:val="none"/>
      <w:vertAlign w:val="baseline"/>
      <w:cs w:val="0"/>
      <w:em w:val="none"/>
      <w:lang w:val="vi-VN"/>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lang w:val="vi-VN" w:eastAsia="ko-KR"/>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lang w:val="vi-VN" w:eastAsia="ko-KR"/>
    </w:rPr>
  </w:style>
  <w:style w:type="character" w:customStyle="1" w:styleId="Heading5Char">
    <w:name w:val="Heading 5 Char"/>
    <w:rPr>
      <w:rFonts w:ascii="Calibri" w:eastAsia="Times New Roman" w:hAnsi="Calibri" w:cs="Times New Roman"/>
      <w:b/>
      <w:bCs/>
      <w:i/>
      <w:iCs/>
      <w:w w:val="100"/>
      <w:position w:val="-1"/>
      <w:sz w:val="26"/>
      <w:szCs w:val="26"/>
      <w:effect w:val="none"/>
      <w:vertAlign w:val="baseline"/>
      <w:cs w:val="0"/>
      <w:em w:val="none"/>
      <w:lang w:val="vi-VN" w:eastAsia="ko-KR"/>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val="vi-VN" w:eastAsia="ko-KR"/>
    </w:rPr>
  </w:style>
  <w:style w:type="paragraph" w:customStyle="1" w:styleId="DefaultParagraphFontParaCharCharCharCharChar">
    <w:name w:val="Default Paragraph Font Para Char Char Char Char Char"/>
    <w:pPr>
      <w:tabs>
        <w:tab w:val="left" w:pos="1152"/>
      </w:tabs>
      <w:suppressAutoHyphens/>
      <w:spacing w:before="120" w:after="120" w:line="312" w:lineRule="auto"/>
      <w:ind w:leftChars="-1" w:left="-1" w:hangingChars="1" w:hanging="1"/>
      <w:textDirection w:val="btLr"/>
      <w:textAlignment w:val="top"/>
      <w:outlineLvl w:val="0"/>
    </w:pPr>
    <w:rPr>
      <w:rFonts w:ascii="Arial" w:hAnsi="Arial" w:cs="Arial"/>
      <w:position w:val="-1"/>
      <w:sz w:val="26"/>
      <w:szCs w:val="26"/>
      <w:lang w:val="en-US"/>
    </w:rPr>
  </w:style>
  <w:style w:type="character" w:styleId="FootnoteReference">
    <w:name w:val="footnote reference"/>
    <w:qFormat/>
    <w:rPr>
      <w:w w:val="100"/>
      <w:position w:val="-1"/>
      <w:effect w:val="none"/>
      <w:vertAlign w:val="superscript"/>
      <w:cs w:val="0"/>
      <w:em w:val="none"/>
    </w:rPr>
  </w:style>
  <w:style w:type="paragraph" w:styleId="FootnoteText">
    <w:name w:val="footnote text"/>
    <w:basedOn w:val="Normal"/>
    <w:qFormat/>
    <w:rPr>
      <w:rFonts w:ascii="Calibri" w:eastAsia="Calibri" w:hAnsi="Calibri"/>
      <w:sz w:val="20"/>
      <w:szCs w:val="20"/>
      <w:lang w:val="en-US"/>
    </w:rPr>
  </w:style>
  <w:style w:type="character" w:customStyle="1" w:styleId="FootnoteTextChar">
    <w:name w:val="Footnote Text Char"/>
    <w:rPr>
      <w:rFonts w:ascii="Calibri" w:eastAsia="Calibri" w:hAnsi="Calibri"/>
      <w:w w:val="100"/>
      <w:position w:val="-1"/>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lang w:val="vi-VN" w:eastAsia="ko-KR"/>
    </w:rPr>
  </w:style>
  <w:style w:type="table" w:customStyle="1" w:styleId="TableGrid0">
    <w:name w:val="TableGrid"/>
    <w:pPr>
      <w:suppressAutoHyphens/>
      <w:spacing w:line="1" w:lineRule="atLeast"/>
      <w:ind w:leftChars="-1" w:left="-1" w:hangingChars="1" w:hanging="1"/>
      <w:textDirection w:val="btLr"/>
      <w:textAlignment w:val="top"/>
      <w:outlineLvl w:val="0"/>
    </w:pPr>
    <w:rPr>
      <w:rFonts w:ascii="Calibri" w:hAnsi="Calibri"/>
      <w:position w:val="-1"/>
      <w:sz w:val="22"/>
      <w:szCs w:val="22"/>
      <w:lang w:val="en-US"/>
    </w:rPr>
    <w:tblPr>
      <w:tblCellMar>
        <w:top w:w="0" w:type="dxa"/>
        <w:left w:w="0" w:type="dxa"/>
        <w:bottom w:w="0" w:type="dxa"/>
        <w:right w:w="0" w:type="dxa"/>
      </w:tblCellMar>
    </w:tblPr>
  </w:style>
  <w:style w:type="paragraph" w:customStyle="1" w:styleId="vnbnnidung0">
    <w:name w:val="vnbnnidung0"/>
    <w:basedOn w:val="Normal"/>
    <w:pPr>
      <w:spacing w:before="100" w:beforeAutospacing="1" w:after="100" w:afterAutospacing="1"/>
    </w:pPr>
    <w:rPr>
      <w:lang w:val="en-US"/>
    </w:rPr>
  </w:style>
  <w:style w:type="character" w:customStyle="1" w:styleId="vnbnnidung">
    <w:name w:val="vnbnnidung"/>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customStyle="1" w:styleId="tiu10">
    <w:name w:val="tiu10"/>
    <w:basedOn w:val="Normal"/>
    <w:pPr>
      <w:spacing w:before="100" w:beforeAutospacing="1" w:after="100" w:afterAutospacing="1"/>
    </w:pPr>
    <w:rPr>
      <w:lang w:val="en-US"/>
    </w:rPr>
  </w:style>
  <w:style w:type="character" w:customStyle="1" w:styleId="tiu1">
    <w:name w:val="tiu1"/>
    <w:rPr>
      <w:w w:val="100"/>
      <w:position w:val="-1"/>
      <w:effect w:val="none"/>
      <w:vertAlign w:val="baseline"/>
      <w:cs w:val="0"/>
      <w:em w:val="none"/>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lang w:val="vi-VN" w:eastAsia="ko-KR"/>
    </w:rPr>
  </w:style>
  <w:style w:type="character" w:styleId="Strong">
    <w:name w:val="Strong"/>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body0020textchar">
    <w:name w:val="body_0020text__char"/>
    <w:rPr>
      <w:w w:val="100"/>
      <w:position w:val="-1"/>
      <w:effect w:val="none"/>
      <w:vertAlign w:val="baseline"/>
      <w:cs w:val="0"/>
      <w:em w:val="none"/>
    </w:rPr>
  </w:style>
  <w:style w:type="character" w:customStyle="1" w:styleId="st">
    <w:name w:val="st"/>
    <w:rPr>
      <w:w w:val="100"/>
      <w:position w:val="-1"/>
      <w:effect w:val="none"/>
      <w:vertAlign w:val="baseline"/>
      <w:cs w:val="0"/>
      <w:em w:val="none"/>
    </w:rPr>
  </w:style>
  <w:style w:type="character" w:customStyle="1" w:styleId="Tiu11">
    <w:name w:val="Tiêu đề #1_"/>
    <w:rPr>
      <w:b/>
      <w:bCs/>
      <w:w w:val="100"/>
      <w:position w:val="-1"/>
      <w:sz w:val="26"/>
      <w:szCs w:val="26"/>
      <w:effect w:val="none"/>
      <w:vertAlign w:val="baseline"/>
      <w:cs w:val="0"/>
      <w:em w:val="none"/>
    </w:rPr>
  </w:style>
  <w:style w:type="paragraph" w:customStyle="1" w:styleId="Tiu12">
    <w:name w:val="Tiêu đề #1"/>
    <w:basedOn w:val="Normal"/>
    <w:pPr>
      <w:widowControl w:val="0"/>
      <w:spacing w:after="60" w:line="259" w:lineRule="auto"/>
      <w:ind w:firstLine="700"/>
    </w:pPr>
    <w:rPr>
      <w:b/>
      <w:bCs/>
      <w:sz w:val="26"/>
      <w:szCs w:val="26"/>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HLwQqNHSCBhg4KC/Jfxxyfi1cQ==">CgMxLjAyCWlkLmdqZGd4czIJaC4zMGowemxsMgloLjFmb2I5dGUyCWguM3pueXNoNzIKaWQuMmV0OTJwMDIIaC50eWpjd3Q4AHIhMU12dk9uTml6VEZidkxyX1ZqQ21iODd5QjRDZjRRRGlH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7720</Words>
  <Characters>44010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6</cp:revision>
  <dcterms:created xsi:type="dcterms:W3CDTF">2023-09-18T09:04:00Z</dcterms:created>
  <dcterms:modified xsi:type="dcterms:W3CDTF">2023-09-18T10:34:00Z</dcterms:modified>
</cp:coreProperties>
</file>